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563" w:rsidRPr="008B2563" w:rsidRDefault="008B2563" w:rsidP="008B25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27ECD" w:rsidRDefault="00400767" w:rsidP="00400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244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Информация </w:t>
      </w:r>
    </w:p>
    <w:p w:rsidR="00400767" w:rsidRPr="009244F5" w:rsidRDefault="008B2563" w:rsidP="00400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244F5">
        <w:rPr>
          <w:rFonts w:ascii="Times New Roman" w:hAnsi="Times New Roman" w:cs="Times New Roman"/>
          <w:b/>
          <w:sz w:val="28"/>
          <w:szCs w:val="28"/>
          <w:lang w:val="kk-KZ"/>
        </w:rPr>
        <w:t>о результатах мониторинга промежуточного контроля</w:t>
      </w:r>
      <w:r w:rsidR="006B0A8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развития</w:t>
      </w:r>
      <w:bookmarkStart w:id="0" w:name="_GoBack"/>
      <w:bookmarkEnd w:id="0"/>
      <w:r w:rsidR="00400767" w:rsidRPr="009244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умений и навыков детей дошкольного возраста</w:t>
      </w:r>
    </w:p>
    <w:p w:rsidR="008B2563" w:rsidRPr="009244F5" w:rsidRDefault="008B2563" w:rsidP="008B25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563" w:rsidRPr="008B2563" w:rsidRDefault="008B2563" w:rsidP="008B25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312C0" w:rsidRDefault="00B46B91" w:rsidP="009312C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7907AA">
        <w:rPr>
          <w:rFonts w:ascii="Times New Roman" w:hAnsi="Times New Roman"/>
          <w:sz w:val="28"/>
          <w:szCs w:val="28"/>
        </w:rPr>
        <w:t>Для получения информации об эффективности образовательного</w:t>
      </w:r>
      <w:r w:rsidR="009312C0">
        <w:rPr>
          <w:rFonts w:ascii="Times New Roman" w:hAnsi="Times New Roman"/>
          <w:sz w:val="28"/>
          <w:szCs w:val="28"/>
        </w:rPr>
        <w:t xml:space="preserve"> </w:t>
      </w:r>
      <w:r w:rsidRPr="007907AA">
        <w:rPr>
          <w:rFonts w:ascii="Times New Roman" w:hAnsi="Times New Roman"/>
          <w:sz w:val="28"/>
          <w:szCs w:val="28"/>
        </w:rPr>
        <w:t xml:space="preserve">процесса, а также о динамике развития </w:t>
      </w:r>
      <w:r w:rsidR="009312C0">
        <w:rPr>
          <w:rFonts w:ascii="Times New Roman" w:hAnsi="Times New Roman"/>
          <w:sz w:val="28"/>
          <w:szCs w:val="28"/>
        </w:rPr>
        <w:t xml:space="preserve">детей </w:t>
      </w:r>
      <w:r w:rsidR="0045713C">
        <w:rPr>
          <w:rFonts w:ascii="Times New Roman" w:hAnsi="Times New Roman"/>
          <w:sz w:val="28"/>
          <w:szCs w:val="28"/>
        </w:rPr>
        <w:t>п</w:t>
      </w:r>
      <w:r w:rsidR="0045713C" w:rsidRPr="0045713C">
        <w:rPr>
          <w:rFonts w:ascii="Times New Roman" w:hAnsi="Times New Roman"/>
          <w:sz w:val="28"/>
          <w:szCs w:val="28"/>
        </w:rPr>
        <w:t xml:space="preserve">о итогам I полугодия </w:t>
      </w:r>
      <w:r w:rsidR="009312C0">
        <w:rPr>
          <w:rFonts w:ascii="Times New Roman" w:hAnsi="Times New Roman"/>
          <w:sz w:val="28"/>
          <w:szCs w:val="28"/>
        </w:rPr>
        <w:t>был проведен</w:t>
      </w:r>
      <w:r w:rsidRPr="007907AA">
        <w:rPr>
          <w:rFonts w:ascii="Times New Roman" w:hAnsi="Times New Roman"/>
          <w:sz w:val="28"/>
          <w:szCs w:val="28"/>
        </w:rPr>
        <w:t xml:space="preserve"> мониторинг</w:t>
      </w:r>
      <w:r w:rsidR="009312C0">
        <w:rPr>
          <w:rFonts w:ascii="Times New Roman" w:hAnsi="Times New Roman"/>
          <w:sz w:val="28"/>
          <w:szCs w:val="28"/>
        </w:rPr>
        <w:t xml:space="preserve"> </w:t>
      </w:r>
      <w:r w:rsidRPr="007907AA">
        <w:rPr>
          <w:rFonts w:ascii="Times New Roman" w:hAnsi="Times New Roman"/>
          <w:sz w:val="28"/>
          <w:szCs w:val="28"/>
        </w:rPr>
        <w:t>освоения детьми содержания Типовой учебной программы на основе</w:t>
      </w:r>
      <w:r w:rsidR="009312C0">
        <w:rPr>
          <w:rFonts w:ascii="Times New Roman" w:hAnsi="Times New Roman"/>
          <w:sz w:val="28"/>
          <w:szCs w:val="28"/>
        </w:rPr>
        <w:t xml:space="preserve"> </w:t>
      </w:r>
      <w:r w:rsidR="0045713C">
        <w:rPr>
          <w:rFonts w:ascii="Times New Roman" w:hAnsi="Times New Roman"/>
          <w:sz w:val="28"/>
          <w:szCs w:val="28"/>
        </w:rPr>
        <w:t>промежуточной диагностики, которая</w:t>
      </w:r>
      <w:r w:rsidR="009312C0" w:rsidRPr="009312C0">
        <w:rPr>
          <w:rFonts w:ascii="Times New Roman" w:hAnsi="Times New Roman"/>
          <w:sz w:val="28"/>
          <w:szCs w:val="28"/>
        </w:rPr>
        <w:t xml:space="preserve"> </w:t>
      </w:r>
      <w:r w:rsidR="0045713C" w:rsidRPr="0045713C">
        <w:rPr>
          <w:rFonts w:ascii="Times New Roman" w:hAnsi="Times New Roman"/>
          <w:sz w:val="28"/>
          <w:szCs w:val="28"/>
        </w:rPr>
        <w:t xml:space="preserve">проводится </w:t>
      </w:r>
      <w:r w:rsidR="0045713C">
        <w:rPr>
          <w:rFonts w:ascii="Times New Roman" w:hAnsi="Times New Roman"/>
          <w:sz w:val="28"/>
          <w:szCs w:val="28"/>
        </w:rPr>
        <w:t>в январе месяце</w:t>
      </w:r>
      <w:r w:rsidR="0045713C" w:rsidRPr="0045713C">
        <w:rPr>
          <w:rFonts w:ascii="Times New Roman" w:hAnsi="Times New Roman"/>
          <w:sz w:val="28"/>
          <w:szCs w:val="28"/>
        </w:rPr>
        <w:t xml:space="preserve">. Целью проведения промежуточной педагогической диагностики является оценка правильности выбранной в отношении ребенка стратегии образования, выявление динамики развития. </w:t>
      </w:r>
    </w:p>
    <w:p w:rsidR="00B46B91" w:rsidRPr="009312C0" w:rsidRDefault="009312C0" w:rsidP="009312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7AA">
        <w:rPr>
          <w:rFonts w:ascii="Times New Roman" w:hAnsi="Times New Roman"/>
          <w:sz w:val="28"/>
          <w:szCs w:val="28"/>
        </w:rPr>
        <w:t>Педагогическая диагностика проводится воспитателем в тесном сотрудничестве с другими педагогическими работниками</w:t>
      </w:r>
      <w:r>
        <w:rPr>
          <w:rFonts w:ascii="Times New Roman" w:hAnsi="Times New Roman"/>
          <w:sz w:val="28"/>
          <w:szCs w:val="28"/>
        </w:rPr>
        <w:t>, н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proofErr w:type="gramStart"/>
      <w:r w:rsidRPr="00400767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proofErr w:type="gramEnd"/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которой определяются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задачи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совершенствованию</w:t>
      </w:r>
      <w:r w:rsidRPr="00D729E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у детей </w:t>
      </w:r>
      <w:r w:rsidRPr="00D729E2">
        <w:rPr>
          <w:rFonts w:ascii="Times New Roman" w:hAnsi="Times New Roman"/>
          <w:sz w:val="28"/>
          <w:szCs w:val="28"/>
        </w:rPr>
        <w:t>навыков, необходимых для обучения в школе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B2563" w:rsidRPr="008B2563" w:rsidRDefault="008B2563" w:rsidP="00A27E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По данным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, предоставленным областными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и городов Нур-Су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лтан, Алматы, Шымкент управлениями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образования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на сегодняшний день </w:t>
      </w:r>
      <w:r w:rsidR="009312C0">
        <w:rPr>
          <w:rFonts w:ascii="Times New Roman" w:hAnsi="Times New Roman" w:cs="Times New Roman"/>
          <w:sz w:val="28"/>
          <w:szCs w:val="28"/>
          <w:lang w:val="kk-KZ"/>
        </w:rPr>
        <w:t xml:space="preserve">в республике функционируют 10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22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6 дошкольных организаций. Общее количество детей, охваченных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дошкольными организациями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 xml:space="preserve">, составляет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912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из них</w:t>
      </w:r>
      <w:r w:rsidR="00A27ECD" w:rsidRPr="00A27E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7ECD">
        <w:rPr>
          <w:rFonts w:ascii="Times New Roman" w:hAnsi="Times New Roman" w:cs="Times New Roman"/>
          <w:sz w:val="28"/>
          <w:szCs w:val="28"/>
          <w:lang w:val="kk-KZ"/>
        </w:rPr>
        <w:t>количество детей в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B2563" w:rsidRPr="008B2563" w:rsidRDefault="00A27ECD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 xml:space="preserve">группе </w:t>
      </w: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>аннего возраста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 1 года) 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56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195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B2563" w:rsidRPr="008B2563" w:rsidRDefault="00B92DDB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младшей группе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т 2 лет)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146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323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8B2563" w:rsidRPr="008B2563" w:rsidRDefault="00B92DDB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средней группе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 3 лет)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225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223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B2563" w:rsidRPr="008B2563" w:rsidRDefault="00B92DDB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старшей группе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 4 лет)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 247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612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B2563" w:rsidRDefault="008B2563" w:rsidP="00A2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 xml:space="preserve"> группах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(класса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) предшкол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ьной подготовки (от 5 лет) – 265</w:t>
      </w:r>
      <w:r w:rsidR="00B92D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473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B2563" w:rsidRPr="00B92DDB" w:rsidRDefault="008B2563" w:rsidP="003C41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9312C0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="002F0F3A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промежуточной диагностики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B46B91">
        <w:rPr>
          <w:rFonts w:ascii="Times New Roman" w:hAnsi="Times New Roman" w:cs="Times New Roman"/>
          <w:color w:val="000000"/>
          <w:sz w:val="28"/>
          <w:szCs w:val="28"/>
        </w:rPr>
        <w:t xml:space="preserve">ровня </w:t>
      </w:r>
      <w:r w:rsidR="002F0F3A"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освоения </w:t>
      </w:r>
      <w:r w:rsidR="002F0F3A">
        <w:rPr>
          <w:rFonts w:ascii="Times New Roman" w:hAnsi="Times New Roman" w:cs="Times New Roman"/>
          <w:color w:val="000000"/>
          <w:sz w:val="28"/>
          <w:szCs w:val="28"/>
        </w:rPr>
        <w:t xml:space="preserve">Типовой учебной </w:t>
      </w:r>
      <w:r w:rsidR="002F0F3A" w:rsidRPr="00400767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2F0F3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F0F3A"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B91">
        <w:rPr>
          <w:rFonts w:ascii="Times New Roman" w:hAnsi="Times New Roman" w:cs="Times New Roman"/>
          <w:color w:val="000000"/>
          <w:sz w:val="28"/>
          <w:szCs w:val="28"/>
        </w:rPr>
        <w:t xml:space="preserve">развития умений и навыков, </w:t>
      </w:r>
      <w:proofErr w:type="gramStart"/>
      <w:r w:rsidRPr="00400767">
        <w:rPr>
          <w:rFonts w:ascii="Times New Roman" w:hAnsi="Times New Roman" w:cs="Times New Roman"/>
          <w:color w:val="000000"/>
          <w:sz w:val="28"/>
          <w:szCs w:val="28"/>
        </w:rPr>
        <w:t>следующий</w:t>
      </w:r>
      <w:proofErr w:type="gramEnd"/>
      <w:r w:rsidRPr="0040076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B2563" w:rsidRPr="008B2563" w:rsidRDefault="008B2563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B46B91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группа 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>раннего возраста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 1 года) - 35 804 ребенка имеют высокий и средний уровень умений и навыков, что составляет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64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% ;</w:t>
      </w:r>
    </w:p>
    <w:p w:rsidR="008B2563" w:rsidRPr="008B2563" w:rsidRDefault="008B2563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ладшая группа (от 2 лет) -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98 980 детей имеют высокий и средний уровень уме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ний и навыков, что составляет 68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% ;</w:t>
      </w:r>
    </w:p>
    <w:p w:rsidR="008B2563" w:rsidRPr="008B2563" w:rsidRDefault="00B46B91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редняя группа (от 3 лет) - 158 179 детей имеют высокий и средний уровень уме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ний и навыков, что составляет 70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% ;</w:t>
      </w:r>
    </w:p>
    <w:p w:rsidR="008B2563" w:rsidRPr="008B2563" w:rsidRDefault="00B46B91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–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таршая группа (от 4 лет) - 192 690 детей имеют высокий и средний уровень умений и навыков, что составляет 78 % ;</w:t>
      </w:r>
    </w:p>
    <w:p w:rsidR="008B2563" w:rsidRDefault="008B2563" w:rsidP="00B46B9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 xml:space="preserve">  группы (классы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) предшкольной подготовки (от 5 лет) –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>7 5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73 ребенка имеют высокий и средний уровень уме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>ний и навыков, что составляет 81,5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%.</w:t>
      </w:r>
    </w:p>
    <w:p w:rsidR="008B2563" w:rsidRPr="008B2563" w:rsidRDefault="00CD088D" w:rsidP="00B46B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В дошкольных организациях по результатам мониторинга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на основании полученных данных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>заполняются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 xml:space="preserve"> индивидуальные карты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развития ребенка.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B2563" w:rsidRDefault="00B46B91" w:rsidP="000E27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результатам 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>промежуточной диагности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уровня развития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умений и навыков </w:t>
      </w:r>
      <w:r>
        <w:rPr>
          <w:rFonts w:ascii="Times New Roman" w:hAnsi="Times New Roman" w:cs="Times New Roman"/>
          <w:sz w:val="28"/>
          <w:szCs w:val="28"/>
          <w:lang w:val="kk-KZ"/>
        </w:rPr>
        <w:t>среди детей дошкольного возраста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>высокий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уровень освоения программы 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>показали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B2563" w:rsidRPr="008B2563" w:rsidRDefault="000E2745" w:rsidP="000E274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реди детей раннего возраста (с 1 года)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Павлодарская область (77%);</w:t>
      </w:r>
    </w:p>
    <w:p w:rsidR="008B2563" w:rsidRPr="008B2563" w:rsidRDefault="000E2745" w:rsidP="000E274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реди детей младшей группы (от 2 лет)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>Жамбылская область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(84%);</w:t>
      </w:r>
    </w:p>
    <w:p w:rsidR="008B2563" w:rsidRPr="008B2563" w:rsidRDefault="000E2745" w:rsidP="000E274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среди детей средней группы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(от 3 лет)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 xml:space="preserve">ВКО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(85%);</w:t>
      </w:r>
    </w:p>
    <w:p w:rsidR="008B2563" w:rsidRPr="008B2563" w:rsidRDefault="000E2745" w:rsidP="000E274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реди детей старшей группы (от 4 лет)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Алматинская область (88 %);</w:t>
      </w:r>
    </w:p>
    <w:p w:rsidR="008B2563" w:rsidRDefault="008B2563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 xml:space="preserve"> среди детей групп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2745" w:rsidRPr="008B2563">
        <w:rPr>
          <w:rFonts w:ascii="Times New Roman" w:hAnsi="Times New Roman" w:cs="Times New Roman"/>
          <w:sz w:val="28"/>
          <w:szCs w:val="28"/>
          <w:lang w:val="kk-KZ"/>
        </w:rPr>
        <w:t>(класс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0E2745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предшкольной подготовки (с 5 ле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 xml:space="preserve">т) </w:t>
      </w:r>
      <w:r w:rsidR="000E2745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>г.Шымкент (90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6B621F">
        <w:rPr>
          <w:rFonts w:ascii="Times New Roman" w:hAnsi="Times New Roman" w:cs="Times New Roman"/>
          <w:sz w:val="28"/>
          <w:szCs w:val="28"/>
          <w:lang w:val="kk-KZ"/>
        </w:rPr>
        <w:t>. Павлодарская область 91%</w:t>
      </w:r>
      <w:r w:rsidR="00D2503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2503F" w:rsidRDefault="00D2503F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623DA9FB" wp14:editId="3CE4B9B1">
            <wp:extent cx="6010275" cy="337185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94764" w:rsidRDefault="00B94764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94764" w:rsidRDefault="00B94764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2CBC1405" wp14:editId="5681F2A3">
            <wp:extent cx="6010275" cy="317182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B3B79" w:rsidRDefault="00BB3B7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lastRenderedPageBreak/>
        <w:drawing>
          <wp:inline distT="0" distB="0" distL="0" distR="0" wp14:anchorId="2467FCFE" wp14:editId="69A9ABF5">
            <wp:extent cx="6038850" cy="256222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3B79" w:rsidRDefault="00BB3B7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B3B79" w:rsidRDefault="00BB3B7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0C1ED55E" wp14:editId="20E41C84">
            <wp:extent cx="6038850" cy="260985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3B79" w:rsidRDefault="00BB3B7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B3B79" w:rsidRDefault="00411BA6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3F3DC201" wp14:editId="5A4B7126">
            <wp:extent cx="6038850" cy="24765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A6A1A" w:rsidRDefault="006A6A1A" w:rsidP="00872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6A1A">
        <w:rPr>
          <w:rFonts w:ascii="Times New Roman" w:hAnsi="Times New Roman" w:cs="Times New Roman"/>
          <w:sz w:val="28"/>
          <w:szCs w:val="28"/>
          <w:lang w:val="kk-KZ"/>
        </w:rPr>
        <w:t xml:space="preserve">По результатам промежуточной диагности уровня </w:t>
      </w:r>
      <w:r w:rsidR="00EB1854">
        <w:rPr>
          <w:rFonts w:ascii="Times New Roman" w:hAnsi="Times New Roman" w:cs="Times New Roman"/>
          <w:sz w:val="28"/>
          <w:szCs w:val="28"/>
          <w:lang w:val="kk-KZ"/>
        </w:rPr>
        <w:t xml:space="preserve">освоения программы </w:t>
      </w:r>
      <w:r>
        <w:rPr>
          <w:rFonts w:ascii="Times New Roman" w:hAnsi="Times New Roman" w:cs="Times New Roman"/>
          <w:sz w:val="28"/>
          <w:szCs w:val="28"/>
          <w:lang w:val="kk-KZ"/>
        </w:rPr>
        <w:t>низ</w:t>
      </w:r>
      <w:r w:rsidR="00872622">
        <w:rPr>
          <w:rFonts w:ascii="Times New Roman" w:hAnsi="Times New Roman" w:cs="Times New Roman"/>
          <w:sz w:val="28"/>
          <w:szCs w:val="28"/>
          <w:lang w:val="kk-KZ"/>
        </w:rPr>
        <w:t xml:space="preserve">кие результаты среди детей старшей группы </w:t>
      </w:r>
      <w:r w:rsidR="00872622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(от 4 лет) </w:t>
      </w:r>
      <w:r w:rsidRPr="006A6A1A">
        <w:rPr>
          <w:rFonts w:ascii="Times New Roman" w:hAnsi="Times New Roman" w:cs="Times New Roman"/>
          <w:sz w:val="28"/>
          <w:szCs w:val="28"/>
          <w:lang w:val="kk-KZ"/>
        </w:rPr>
        <w:t>показали:</w:t>
      </w:r>
    </w:p>
    <w:p w:rsidR="00D0764A" w:rsidRPr="008B2563" w:rsidRDefault="00B840DA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D0764A">
        <w:rPr>
          <w:rFonts w:ascii="Times New Roman" w:hAnsi="Times New Roman" w:cs="Times New Roman"/>
          <w:sz w:val="28"/>
          <w:szCs w:val="28"/>
          <w:lang w:val="kk-KZ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kk-KZ"/>
        </w:rPr>
        <w:t>ападно-</w:t>
      </w:r>
      <w:r w:rsidR="00D0764A">
        <w:rPr>
          <w:rFonts w:ascii="Times New Roman" w:hAnsi="Times New Roman" w:cs="Times New Roman"/>
          <w:sz w:val="28"/>
          <w:szCs w:val="28"/>
          <w:lang w:val="kk-KZ"/>
        </w:rPr>
        <w:t>К</w:t>
      </w:r>
      <w:r>
        <w:rPr>
          <w:rFonts w:ascii="Times New Roman" w:hAnsi="Times New Roman" w:cs="Times New Roman"/>
          <w:sz w:val="28"/>
          <w:szCs w:val="28"/>
          <w:lang w:val="kk-KZ"/>
        </w:rPr>
        <w:t>азахстанская область</w:t>
      </w:r>
      <w:r w:rsidR="00D0764A">
        <w:rPr>
          <w:rFonts w:ascii="Times New Roman" w:hAnsi="Times New Roman" w:cs="Times New Roman"/>
          <w:sz w:val="28"/>
          <w:szCs w:val="28"/>
          <w:lang w:val="kk-KZ"/>
        </w:rPr>
        <w:t xml:space="preserve"> (66</w:t>
      </w:r>
      <w:r w:rsidR="000752C2" w:rsidRPr="000752C2">
        <w:rPr>
          <w:rFonts w:ascii="Times New Roman" w:hAnsi="Times New Roman" w:cs="Times New Roman"/>
          <w:sz w:val="28"/>
          <w:szCs w:val="28"/>
        </w:rPr>
        <w:t>%</w:t>
      </w:r>
      <w:r w:rsidR="00D0764A">
        <w:rPr>
          <w:rFonts w:ascii="Times New Roman" w:hAnsi="Times New Roman" w:cs="Times New Roman"/>
          <w:sz w:val="28"/>
          <w:szCs w:val="28"/>
          <w:lang w:val="kk-KZ"/>
        </w:rPr>
        <w:t>), Туркестан</w:t>
      </w:r>
      <w:r>
        <w:rPr>
          <w:rFonts w:ascii="Times New Roman" w:hAnsi="Times New Roman" w:cs="Times New Roman"/>
          <w:sz w:val="28"/>
          <w:szCs w:val="28"/>
          <w:lang w:val="kk-KZ"/>
        </w:rPr>
        <w:t>ская область</w:t>
      </w:r>
      <w:r w:rsidR="00872622">
        <w:rPr>
          <w:rFonts w:ascii="Times New Roman" w:hAnsi="Times New Roman" w:cs="Times New Roman"/>
          <w:sz w:val="28"/>
          <w:szCs w:val="28"/>
          <w:lang w:val="kk-KZ"/>
        </w:rPr>
        <w:t xml:space="preserve"> (67%);</w:t>
      </w:r>
    </w:p>
    <w:p w:rsidR="00872622" w:rsidRDefault="00872622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среди детей </w:t>
      </w:r>
      <w:r w:rsidR="00B840DA">
        <w:rPr>
          <w:rFonts w:ascii="Times New Roman" w:hAnsi="Times New Roman" w:cs="Times New Roman"/>
          <w:sz w:val="28"/>
          <w:szCs w:val="28"/>
          <w:lang w:val="kk-KZ"/>
        </w:rPr>
        <w:t>г</w:t>
      </w:r>
      <w:r>
        <w:rPr>
          <w:rFonts w:ascii="Times New Roman" w:hAnsi="Times New Roman" w:cs="Times New Roman"/>
          <w:sz w:val="28"/>
          <w:szCs w:val="28"/>
          <w:lang w:val="kk-KZ"/>
        </w:rPr>
        <w:t>рупп</w:t>
      </w:r>
      <w:r w:rsidR="00B840DA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классов</w:t>
      </w:r>
      <w:r w:rsidR="00B840DA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предшкольной подготовки (с 5 лет)</w:t>
      </w:r>
      <w:r w:rsidR="00DC024C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B840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C4166" w:rsidRDefault="00B840DA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–</w:t>
      </w:r>
      <w:r w:rsidR="00D0764A">
        <w:rPr>
          <w:rFonts w:ascii="Times New Roman" w:hAnsi="Times New Roman" w:cs="Times New Roman"/>
          <w:sz w:val="28"/>
          <w:szCs w:val="28"/>
          <w:lang w:val="kk-KZ"/>
        </w:rPr>
        <w:t xml:space="preserve"> Туркестан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ская область </w:t>
      </w:r>
      <w:r w:rsidR="00D0764A">
        <w:rPr>
          <w:rFonts w:ascii="Times New Roman" w:hAnsi="Times New Roman" w:cs="Times New Roman"/>
          <w:sz w:val="28"/>
          <w:szCs w:val="28"/>
          <w:lang w:val="kk-KZ"/>
        </w:rPr>
        <w:t xml:space="preserve"> (72%), </w:t>
      </w:r>
      <w:r>
        <w:rPr>
          <w:rFonts w:ascii="Times New Roman" w:hAnsi="Times New Roman" w:cs="Times New Roman"/>
          <w:sz w:val="28"/>
          <w:szCs w:val="28"/>
          <w:lang w:val="kk-KZ"/>
        </w:rPr>
        <w:t>г.</w:t>
      </w:r>
      <w:r w:rsidR="00D0764A">
        <w:rPr>
          <w:rFonts w:ascii="Times New Roman" w:hAnsi="Times New Roman" w:cs="Times New Roman"/>
          <w:sz w:val="28"/>
          <w:szCs w:val="28"/>
          <w:lang w:val="kk-KZ"/>
        </w:rPr>
        <w:t>Нур-Султан (69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%), Атырау</w:t>
      </w:r>
      <w:r>
        <w:rPr>
          <w:rFonts w:ascii="Times New Roman" w:hAnsi="Times New Roman" w:cs="Times New Roman"/>
          <w:sz w:val="28"/>
          <w:szCs w:val="28"/>
          <w:lang w:val="kk-KZ"/>
        </w:rPr>
        <w:t>ская область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(77%)</w:t>
      </w:r>
      <w:r w:rsidR="0087262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B840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11BA6" w:rsidRPr="00411BA6" w:rsidRDefault="00411BA6" w:rsidP="00411BA6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Также, проведен сравнительный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анализ результатов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стартового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промежуточного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развития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умений и навыков </w:t>
      </w:r>
      <w:r>
        <w:rPr>
          <w:rFonts w:ascii="Times New Roman" w:hAnsi="Times New Roman" w:cs="Times New Roman"/>
          <w:color w:val="000000"/>
          <w:sz w:val="28"/>
          <w:szCs w:val="28"/>
        </w:rPr>
        <w:t>среди детей групп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(классов)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</w:t>
      </w:r>
      <w:r w:rsidRPr="0040076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Style w:val="a8"/>
        <w:tblpPr w:leftFromText="180" w:rightFromText="180" w:vertAnchor="text" w:horzAnchor="margin" w:tblpX="108" w:tblpY="41"/>
        <w:tblW w:w="9498" w:type="dxa"/>
        <w:tblLook w:val="04A0" w:firstRow="1" w:lastRow="0" w:firstColumn="1" w:lastColumn="0" w:noHBand="0" w:noVBand="1"/>
      </w:tblPr>
      <w:tblGrid>
        <w:gridCol w:w="3261"/>
        <w:gridCol w:w="3560"/>
        <w:gridCol w:w="2677"/>
      </w:tblGrid>
      <w:tr w:rsidR="00411BA6" w:rsidRPr="00590DEE" w:rsidTr="00411BA6">
        <w:tc>
          <w:tcPr>
            <w:tcW w:w="3261" w:type="dxa"/>
            <w:vMerge w:val="restart"/>
          </w:tcPr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</w:t>
            </w:r>
            <w:r w:rsidRPr="00127DC9">
              <w:rPr>
                <w:rFonts w:ascii="Times New Roman" w:hAnsi="Times New Roman"/>
                <w:sz w:val="28"/>
                <w:szCs w:val="28"/>
              </w:rPr>
              <w:t xml:space="preserve"> групп (кла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ссов)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предшкольной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подготовки (от</w:t>
            </w:r>
            <w:r w:rsidRPr="00127DC9">
              <w:rPr>
                <w:rFonts w:ascii="Times New Roman" w:hAnsi="Times New Roman"/>
                <w:sz w:val="28"/>
                <w:szCs w:val="28"/>
              </w:rPr>
              <w:t xml:space="preserve"> 5 лет)</w:t>
            </w:r>
          </w:p>
        </w:tc>
        <w:tc>
          <w:tcPr>
            <w:tcW w:w="3560" w:type="dxa"/>
          </w:tcPr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Стартовый</w:t>
            </w:r>
          </w:p>
        </w:tc>
        <w:tc>
          <w:tcPr>
            <w:tcW w:w="2677" w:type="dxa"/>
          </w:tcPr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Промежуточный</w:t>
            </w:r>
          </w:p>
        </w:tc>
      </w:tr>
      <w:tr w:rsidR="00411BA6" w:rsidRPr="00590DEE" w:rsidTr="00411BA6">
        <w:tc>
          <w:tcPr>
            <w:tcW w:w="3261" w:type="dxa"/>
            <w:vMerge/>
          </w:tcPr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0" w:type="dxa"/>
          </w:tcPr>
          <w:p w:rsidR="00411BA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 w:rsidRPr="004E660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677" w:type="dxa"/>
          </w:tcPr>
          <w:p w:rsidR="00411BA6" w:rsidRDefault="00411BA6" w:rsidP="00411BA6">
            <w:pPr>
              <w:tabs>
                <w:tab w:val="left" w:pos="540"/>
              </w:tabs>
              <w:snapToGrid w:val="0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11BA6" w:rsidRPr="00A04786" w:rsidRDefault="00411BA6" w:rsidP="00411BA6">
            <w:pPr>
              <w:tabs>
                <w:tab w:val="left" w:pos="540"/>
              </w:tabs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  <w:r w:rsidRPr="004E660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411BA6" w:rsidRDefault="00411BA6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79BF" w:rsidRDefault="002479BF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98C2B2B" wp14:editId="2160F15B">
            <wp:extent cx="6048375" cy="2933700"/>
            <wp:effectExtent l="0" t="0" r="95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В целом, низкий </w:t>
      </w:r>
      <w:r w:rsidR="00411BA6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уровня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освоения программы и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 умений и навыков среди детей дошкольного возраста показали:</w:t>
      </w:r>
    </w:p>
    <w:p w:rsidR="002479BF" w:rsidRDefault="002479BF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ур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-Султан (50%);</w:t>
      </w:r>
    </w:p>
    <w:p w:rsidR="002479BF" w:rsidRDefault="002479BF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Мангистауская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область (54,4%);</w:t>
      </w:r>
    </w:p>
    <w:p w:rsidR="002479BF" w:rsidRDefault="002479BF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Туркестанская область (</w:t>
      </w:r>
      <w:r w:rsidR="00411BA6">
        <w:rPr>
          <w:rFonts w:ascii="Times New Roman" w:hAnsi="Times New Roman" w:cs="Times New Roman"/>
          <w:color w:val="000000"/>
          <w:sz w:val="28"/>
          <w:szCs w:val="28"/>
        </w:rPr>
        <w:t>62%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1B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BA6" w:rsidRDefault="00411BA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Высокий результат уровня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освоения программы и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 умений и навыков среди детей дошкольного возраста показали:</w:t>
      </w:r>
    </w:p>
    <w:p w:rsidR="00411BA6" w:rsidRDefault="00411BA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ВКО (83%);</w:t>
      </w:r>
    </w:p>
    <w:p w:rsidR="00411BA6" w:rsidRDefault="00411BA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Жамбылская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область (83,4%);</w:t>
      </w:r>
    </w:p>
    <w:p w:rsidR="00411BA6" w:rsidRDefault="00411BA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Павлодарская область (85%).</w:t>
      </w:r>
    </w:p>
    <w:p w:rsidR="006A6A1A" w:rsidRPr="008B2563" w:rsidRDefault="006A6A1A" w:rsidP="00872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Из проведенного анализа уровня развит</w:t>
      </w:r>
      <w:r>
        <w:rPr>
          <w:rFonts w:ascii="Times New Roman" w:hAnsi="Times New Roman" w:cs="Times New Roman"/>
          <w:sz w:val="28"/>
          <w:szCs w:val="28"/>
          <w:lang w:val="kk-KZ"/>
        </w:rPr>
        <w:t>ия умений и навыков детей даны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следующие рекомендации:</w:t>
      </w:r>
    </w:p>
    <w:p w:rsidR="006A6A1A" w:rsidRPr="00872622" w:rsidRDefault="006A6A1A" w:rsidP="008726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 принятие дополнительных мер по пов</w:t>
      </w:r>
      <w:r w:rsidR="00B840DA">
        <w:rPr>
          <w:rFonts w:ascii="Times New Roman" w:hAnsi="Times New Roman" w:cs="Times New Roman"/>
          <w:sz w:val="28"/>
          <w:szCs w:val="28"/>
          <w:lang w:val="kk-KZ"/>
        </w:rPr>
        <w:t>ышению уровня развития умений</w:t>
      </w:r>
      <w:r w:rsidR="00B840DA" w:rsidRPr="00B840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40DA" w:rsidRPr="008B2563">
        <w:rPr>
          <w:rFonts w:ascii="Times New Roman" w:hAnsi="Times New Roman" w:cs="Times New Roman"/>
          <w:sz w:val="28"/>
          <w:szCs w:val="28"/>
          <w:lang w:val="kk-KZ"/>
        </w:rPr>
        <w:t>навыков детей, уделяя особое внимание детям с низким</w:t>
      </w:r>
      <w:r w:rsidR="00872622">
        <w:rPr>
          <w:rFonts w:ascii="Times New Roman" w:hAnsi="Times New Roman" w:cs="Times New Roman"/>
          <w:sz w:val="28"/>
          <w:szCs w:val="28"/>
          <w:lang w:val="kk-KZ"/>
        </w:rPr>
        <w:t>и показателями</w:t>
      </w:r>
      <w:r w:rsidR="00B840D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840DA" w:rsidRPr="0045713C">
        <w:rPr>
          <w:rFonts w:ascii="Times New Roman" w:hAnsi="Times New Roman"/>
          <w:sz w:val="28"/>
          <w:szCs w:val="28"/>
        </w:rPr>
        <w:t>при необходимости внести корр</w:t>
      </w:r>
      <w:r w:rsidR="00411BA6">
        <w:rPr>
          <w:rFonts w:ascii="Times New Roman" w:hAnsi="Times New Roman"/>
          <w:sz w:val="28"/>
          <w:szCs w:val="28"/>
        </w:rPr>
        <w:t xml:space="preserve">ективы в педагогический процесс, акцентировать внимание на совершенствовании воспитания и обучения в дистанционном формате.  </w:t>
      </w:r>
    </w:p>
    <w:p w:rsidR="00DC024C" w:rsidRPr="00400767" w:rsidRDefault="00DC024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C024C" w:rsidRPr="00400767" w:rsidSect="00F1650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4C"/>
    <w:rsid w:val="00005BA2"/>
    <w:rsid w:val="000555A2"/>
    <w:rsid w:val="000606C2"/>
    <w:rsid w:val="000752C2"/>
    <w:rsid w:val="000E2745"/>
    <w:rsid w:val="00127DC9"/>
    <w:rsid w:val="001D68C2"/>
    <w:rsid w:val="002107D3"/>
    <w:rsid w:val="002479BF"/>
    <w:rsid w:val="00282081"/>
    <w:rsid w:val="002A2938"/>
    <w:rsid w:val="002D22C0"/>
    <w:rsid w:val="002E280F"/>
    <w:rsid w:val="002E5B1D"/>
    <w:rsid w:val="002F0A93"/>
    <w:rsid w:val="002F0F3A"/>
    <w:rsid w:val="00303D23"/>
    <w:rsid w:val="00390910"/>
    <w:rsid w:val="00395F4A"/>
    <w:rsid w:val="003B7C27"/>
    <w:rsid w:val="003C03CB"/>
    <w:rsid w:val="003C294C"/>
    <w:rsid w:val="003C4166"/>
    <w:rsid w:val="00400767"/>
    <w:rsid w:val="00401559"/>
    <w:rsid w:val="00411BA6"/>
    <w:rsid w:val="0045713C"/>
    <w:rsid w:val="00463314"/>
    <w:rsid w:val="0047569E"/>
    <w:rsid w:val="004A5956"/>
    <w:rsid w:val="004C158C"/>
    <w:rsid w:val="004C7ADB"/>
    <w:rsid w:val="004D3435"/>
    <w:rsid w:val="004F421C"/>
    <w:rsid w:val="005C08F9"/>
    <w:rsid w:val="005D2E70"/>
    <w:rsid w:val="00623E65"/>
    <w:rsid w:val="00694315"/>
    <w:rsid w:val="006A6A1A"/>
    <w:rsid w:val="006B0247"/>
    <w:rsid w:val="006B0A88"/>
    <w:rsid w:val="006B389A"/>
    <w:rsid w:val="006B621F"/>
    <w:rsid w:val="006E06C9"/>
    <w:rsid w:val="006E69FD"/>
    <w:rsid w:val="006F03DC"/>
    <w:rsid w:val="007630B6"/>
    <w:rsid w:val="0079555D"/>
    <w:rsid w:val="007D424C"/>
    <w:rsid w:val="00802A40"/>
    <w:rsid w:val="00872622"/>
    <w:rsid w:val="008959D7"/>
    <w:rsid w:val="008B2563"/>
    <w:rsid w:val="008B5659"/>
    <w:rsid w:val="008E0DE1"/>
    <w:rsid w:val="008F3CAE"/>
    <w:rsid w:val="009113B8"/>
    <w:rsid w:val="00915B15"/>
    <w:rsid w:val="00920DBE"/>
    <w:rsid w:val="009244F5"/>
    <w:rsid w:val="009312C0"/>
    <w:rsid w:val="00934B7D"/>
    <w:rsid w:val="00947E9D"/>
    <w:rsid w:val="009C48AF"/>
    <w:rsid w:val="00A27ECD"/>
    <w:rsid w:val="00A33E9C"/>
    <w:rsid w:val="00A34D5F"/>
    <w:rsid w:val="00A42E0E"/>
    <w:rsid w:val="00A511E6"/>
    <w:rsid w:val="00A72153"/>
    <w:rsid w:val="00A83D8C"/>
    <w:rsid w:val="00AA17E4"/>
    <w:rsid w:val="00AB7221"/>
    <w:rsid w:val="00AD17D2"/>
    <w:rsid w:val="00AD489C"/>
    <w:rsid w:val="00AE4F6F"/>
    <w:rsid w:val="00AF2108"/>
    <w:rsid w:val="00B0518C"/>
    <w:rsid w:val="00B44CD5"/>
    <w:rsid w:val="00B46B91"/>
    <w:rsid w:val="00B63D15"/>
    <w:rsid w:val="00B840DA"/>
    <w:rsid w:val="00B92DDB"/>
    <w:rsid w:val="00B94764"/>
    <w:rsid w:val="00BB3B79"/>
    <w:rsid w:val="00BC1A7E"/>
    <w:rsid w:val="00BC1E1A"/>
    <w:rsid w:val="00C42656"/>
    <w:rsid w:val="00C530C7"/>
    <w:rsid w:val="00C60383"/>
    <w:rsid w:val="00C61ED7"/>
    <w:rsid w:val="00C73689"/>
    <w:rsid w:val="00CA286E"/>
    <w:rsid w:val="00CA7223"/>
    <w:rsid w:val="00CC1A51"/>
    <w:rsid w:val="00CC48B3"/>
    <w:rsid w:val="00CD088D"/>
    <w:rsid w:val="00CF6113"/>
    <w:rsid w:val="00D0764A"/>
    <w:rsid w:val="00D2503F"/>
    <w:rsid w:val="00D578BA"/>
    <w:rsid w:val="00D64B6E"/>
    <w:rsid w:val="00DA70B7"/>
    <w:rsid w:val="00DB7EE4"/>
    <w:rsid w:val="00DC024C"/>
    <w:rsid w:val="00DC6AFE"/>
    <w:rsid w:val="00DD3180"/>
    <w:rsid w:val="00EA446A"/>
    <w:rsid w:val="00EB1854"/>
    <w:rsid w:val="00EC74B5"/>
    <w:rsid w:val="00F0050D"/>
    <w:rsid w:val="00F13064"/>
    <w:rsid w:val="00F1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82081"/>
    <w:pPr>
      <w:spacing w:after="120" w:line="259" w:lineRule="auto"/>
      <w:ind w:left="283"/>
    </w:pPr>
    <w:rPr>
      <w:rFonts w:eastAsiaTheme="minorEastAsia"/>
    </w:rPr>
  </w:style>
  <w:style w:type="character" w:customStyle="1" w:styleId="a4">
    <w:name w:val="Основной текст с отступом Знак"/>
    <w:basedOn w:val="a0"/>
    <w:link w:val="a3"/>
    <w:uiPriority w:val="99"/>
    <w:rsid w:val="00282081"/>
    <w:rPr>
      <w:rFonts w:eastAsiaTheme="minorEastAsia"/>
    </w:rPr>
  </w:style>
  <w:style w:type="paragraph" w:styleId="a5">
    <w:name w:val="List Paragraph"/>
    <w:basedOn w:val="a"/>
    <w:uiPriority w:val="34"/>
    <w:qFormat/>
    <w:rsid w:val="00934B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65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C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82081"/>
    <w:pPr>
      <w:spacing w:after="120" w:line="259" w:lineRule="auto"/>
      <w:ind w:left="283"/>
    </w:pPr>
    <w:rPr>
      <w:rFonts w:eastAsiaTheme="minorEastAsia"/>
    </w:rPr>
  </w:style>
  <w:style w:type="character" w:customStyle="1" w:styleId="a4">
    <w:name w:val="Основной текст с отступом Знак"/>
    <w:basedOn w:val="a0"/>
    <w:link w:val="a3"/>
    <w:uiPriority w:val="99"/>
    <w:rsid w:val="00282081"/>
    <w:rPr>
      <w:rFonts w:eastAsiaTheme="minorEastAsia"/>
    </w:rPr>
  </w:style>
  <w:style w:type="paragraph" w:styleId="a5">
    <w:name w:val="List Paragraph"/>
    <w:basedOn w:val="a"/>
    <w:uiPriority w:val="34"/>
    <w:qFormat/>
    <w:rsid w:val="00934B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65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C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развития умений и навыков детей от 1 года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Лист2!$E$4:$U$4</c:f>
              <c:numCache>
                <c:formatCode>General</c:formatCode>
                <c:ptCount val="17"/>
                <c:pt idx="0">
                  <c:v>0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-2.0370135052831989E-17"/>
                  <c:y val="-0.1097358751208730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Лист2!$E$5:$U$5</c:f>
              <c:numCache>
                <c:formatCode>General</c:formatCode>
                <c:ptCount val="17"/>
                <c:pt idx="1">
                  <c:v>24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0"/>
                  <c:y val="-0.1360689235879413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Лист2!$E$6:$U$6</c:f>
              <c:numCache>
                <c:formatCode>General</c:formatCode>
                <c:ptCount val="17"/>
                <c:pt idx="2">
                  <c:v>32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0"/>
                  <c:y val="-0.198453964440885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Лист2!$E$7:$U$7</c:f>
              <c:numCache>
                <c:formatCode>General</c:formatCode>
                <c:ptCount val="17"/>
                <c:pt idx="3">
                  <c:v>51.9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0"/>
                  <c:y val="-0.212488989723742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Лист2!$E$8:$U$8</c:f>
              <c:numCache>
                <c:formatCode>General</c:formatCode>
                <c:ptCount val="17"/>
                <c:pt idx="4">
                  <c:v>54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0"/>
                  <c:y val="-0.23003277132731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Лист2!$E$9:$U$9</c:f>
              <c:numCache>
                <c:formatCode>General</c:formatCode>
                <c:ptCount val="17"/>
                <c:pt idx="5">
                  <c:v>58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0"/>
                  <c:y val="-0.236792561946705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Лист2!$E$10:$U$10</c:f>
              <c:numCache>
                <c:formatCode>General</c:formatCode>
                <c:ptCount val="17"/>
                <c:pt idx="6">
                  <c:v>61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0"/>
                  <c:y val="-0.23627711790263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Лист2!$E$11:$U$11</c:f>
              <c:numCache>
                <c:formatCode>General</c:formatCode>
                <c:ptCount val="17"/>
                <c:pt idx="7">
                  <c:v>61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0"/>
                  <c:y val="-0.243294630544063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Лист2!$E$12:$U$12</c:f>
              <c:numCache>
                <c:formatCode>General</c:formatCode>
                <c:ptCount val="17"/>
                <c:pt idx="8">
                  <c:v>62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-2.2221944919325657E-3"/>
                  <c:y val="-0.2397858742233491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Лист2!$E$13:$U$13</c:f>
              <c:numCache>
                <c:formatCode>General</c:formatCode>
                <c:ptCount val="17"/>
                <c:pt idx="9">
                  <c:v>62</c:v>
                </c:pt>
              </c:numCache>
            </c:numRef>
          </c:val>
        </c:ser>
        <c:ser>
          <c:idx val="10"/>
          <c:order val="10"/>
          <c:invertIfNegative val="0"/>
          <c:dLbls>
            <c:dLbl>
              <c:idx val="10"/>
              <c:layout>
                <c:manualLayout>
                  <c:x val="0"/>
                  <c:y val="-0.253305455462135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Лист2!$E$14:$U$14</c:f>
              <c:numCache>
                <c:formatCode>General</c:formatCode>
                <c:ptCount val="17"/>
                <c:pt idx="10">
                  <c:v>67</c:v>
                </c:pt>
              </c:numCache>
            </c:numRef>
          </c:val>
        </c:ser>
        <c:ser>
          <c:idx val="11"/>
          <c:order val="11"/>
          <c:invertIfNegative val="0"/>
          <c:dLbls>
            <c:dLbl>
              <c:idx val="11"/>
              <c:layout>
                <c:manualLayout>
                  <c:x val="0"/>
                  <c:y val="-0.257071933804884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Лист2!$E$15:$U$15</c:f>
              <c:numCache>
                <c:formatCode>General</c:formatCode>
                <c:ptCount val="17"/>
                <c:pt idx="11">
                  <c:v>67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2"/>
              <c:layout>
                <c:manualLayout>
                  <c:x val="0"/>
                  <c:y val="-0.2716226997049097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Лист2!$E$16:$U$16</c:f>
              <c:numCache>
                <c:formatCode>General</c:formatCode>
                <c:ptCount val="17"/>
                <c:pt idx="12">
                  <c:v>70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3"/>
              <c:layout>
                <c:manualLayout>
                  <c:x val="0"/>
                  <c:y val="-0.281891543218114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Лист2!$E$17:$U$17</c:f>
              <c:numCache>
                <c:formatCode>General</c:formatCode>
                <c:ptCount val="17"/>
                <c:pt idx="13">
                  <c:v>75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4"/>
              <c:layout>
                <c:manualLayout>
                  <c:x val="0"/>
                  <c:y val="-0.288393315242374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Лист2!$E$18:$U$18</c:f>
              <c:numCache>
                <c:formatCode>General</c:formatCode>
                <c:ptCount val="17"/>
                <c:pt idx="14">
                  <c:v>76.400000000000006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5"/>
              <c:layout>
                <c:manualLayout>
                  <c:x val="0"/>
                  <c:y val="-0.2919020715630885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Лист2!$E$19:$U$19</c:f>
              <c:numCache>
                <c:formatCode>General</c:formatCode>
                <c:ptCount val="17"/>
                <c:pt idx="15">
                  <c:v>77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6"/>
              <c:layout>
                <c:manualLayout>
                  <c:x val="6.3391442155309036E-3"/>
                  <c:y val="-0.2916443495410531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г. Алматы</c:v>
                </c:pt>
                <c:pt idx="3">
                  <c:v>Карагандинская</c:v>
                </c:pt>
                <c:pt idx="4">
                  <c:v>Туркестанская</c:v>
                </c:pt>
                <c:pt idx="5">
                  <c:v>г.Шымкент</c:v>
                </c:pt>
                <c:pt idx="6">
                  <c:v>Акмолинская</c:v>
                </c:pt>
                <c:pt idx="7">
                  <c:v>Актюбинская</c:v>
                </c:pt>
                <c:pt idx="8">
                  <c:v>Атырауская</c:v>
                </c:pt>
                <c:pt idx="9">
                  <c:v>ЗКО</c:v>
                </c:pt>
                <c:pt idx="10">
                  <c:v>Алматинская</c:v>
                </c:pt>
                <c:pt idx="11">
                  <c:v>Кызылординская</c:v>
                </c:pt>
                <c:pt idx="12">
                  <c:v>СКО</c:v>
                </c:pt>
                <c:pt idx="13">
                  <c:v>ВКО</c:v>
                </c:pt>
                <c:pt idx="14">
                  <c:v>Костанайская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Лист2!$E$20:$U$20</c:f>
              <c:numCache>
                <c:formatCode>General</c:formatCode>
                <c:ptCount val="17"/>
                <c:pt idx="16">
                  <c:v>77.8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56578176"/>
        <c:axId val="156579712"/>
      </c:barChart>
      <c:catAx>
        <c:axId val="15657817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6579712"/>
        <c:crosses val="autoZero"/>
        <c:auto val="1"/>
        <c:lblAlgn val="ctr"/>
        <c:lblOffset val="100"/>
        <c:noMultiLvlLbl val="0"/>
      </c:catAx>
      <c:valAx>
        <c:axId val="156579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65781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</a:t>
            </a:r>
            <a:r>
              <a:rPr lang="ru-RU" sz="1400" baseline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развития умений и навыков  детей от 2 лет</a:t>
            </a:r>
            <a:endParaRPr lang="ru-RU" sz="14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2233814523184602"/>
          <c:y val="0.14873568747347785"/>
          <c:w val="0.83877296587926509"/>
          <c:h val="0.56613574061225436"/>
        </c:manualLayout>
      </c:layout>
      <c:barChart>
        <c:barDir val="col"/>
        <c:grouping val="stack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-0.1599678648915125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Лист2!$E$4:$U$4</c:f>
              <c:numCache>
                <c:formatCode>General</c:formatCode>
                <c:ptCount val="17"/>
                <c:pt idx="0">
                  <c:v>44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0"/>
                  <c:y val="-0.189127453733376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Лист2!$E$5:$U$5</c:f>
              <c:numCache>
                <c:formatCode>General</c:formatCode>
                <c:ptCount val="17"/>
                <c:pt idx="1">
                  <c:v>52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2.9380002480046135E-17"/>
                  <c:y val="-0.2074118519619163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Лист2!$E$6:$U$6</c:f>
              <c:numCache>
                <c:formatCode>General</c:formatCode>
                <c:ptCount val="17"/>
                <c:pt idx="2">
                  <c:v>54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0"/>
                  <c:y val="-0.223137844756701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Лист2!$E$7:$U$7</c:f>
              <c:numCache>
                <c:formatCode>General</c:formatCode>
                <c:ptCount val="17"/>
                <c:pt idx="3">
                  <c:v>59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-3.205128205128205E-3"/>
                  <c:y val="-0.2165817537559167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Лист2!$E$8:$U$8</c:f>
              <c:numCache>
                <c:formatCode>General</c:formatCode>
                <c:ptCount val="17"/>
                <c:pt idx="4">
                  <c:v>62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-3.205128205128205E-3"/>
                  <c:y val="-0.2301478819412526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Лист2!$E$9:$U$9</c:f>
              <c:numCache>
                <c:formatCode>General</c:formatCode>
                <c:ptCount val="17"/>
                <c:pt idx="5">
                  <c:v>62.5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-2.5237229961639409E-7"/>
                  <c:y val="-0.2411562342991914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Лист2!$E$10:$U$10</c:f>
              <c:numCache>
                <c:formatCode>General</c:formatCode>
                <c:ptCount val="17"/>
                <c:pt idx="6">
                  <c:v>66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6.41025641025641E-3"/>
                  <c:y val="-0.2482994332283569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Лист2!$E$11:$U$11</c:f>
              <c:numCache>
                <c:formatCode>General</c:formatCode>
                <c:ptCount val="17"/>
                <c:pt idx="7">
                  <c:v>67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5.876000496009227E-17"/>
                  <c:y val="-0.2434486310468968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Лист2!$E$12:$U$12</c:f>
              <c:numCache>
                <c:formatCode>General</c:formatCode>
                <c:ptCount val="17"/>
                <c:pt idx="8">
                  <c:v>68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0"/>
                  <c:y val="-0.2568822270939762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Лист2!$E$13:$U$13</c:f>
              <c:numCache>
                <c:formatCode>General</c:formatCode>
                <c:ptCount val="17"/>
                <c:pt idx="9">
                  <c:v>71</c:v>
                </c:pt>
              </c:numCache>
            </c:numRef>
          </c:val>
        </c:ser>
        <c:ser>
          <c:idx val="10"/>
          <c:order val="10"/>
          <c:invertIfNegative val="0"/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Лист2!$E$14:$U$14</c:f>
              <c:numCache>
                <c:formatCode>General</c:formatCode>
                <c:ptCount val="17"/>
              </c:numCache>
            </c:numRef>
          </c:val>
        </c:ser>
        <c:ser>
          <c:idx val="11"/>
          <c:order val="11"/>
          <c:invertIfNegative val="0"/>
          <c:dLbls>
            <c:dLbl>
              <c:idx val="10"/>
              <c:layout>
                <c:manualLayout>
                  <c:x val="0"/>
                  <c:y val="-0.2703158231410557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Лист2!$E$15:$U$15</c:f>
              <c:numCache>
                <c:formatCode>General</c:formatCode>
                <c:ptCount val="17"/>
                <c:pt idx="10">
                  <c:v>74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1"/>
              <c:layout>
                <c:manualLayout>
                  <c:x val="0"/>
                  <c:y val="-0.2734610217000127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Лист2!$E$16:$U$16</c:f>
              <c:numCache>
                <c:formatCode>General</c:formatCode>
                <c:ptCount val="17"/>
                <c:pt idx="11">
                  <c:v>75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2"/>
              <c:layout>
                <c:manualLayout>
                  <c:x val="0"/>
                  <c:y val="-0.2799752438780225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Лист2!$E$17:$U$17</c:f>
              <c:numCache>
                <c:formatCode>General</c:formatCode>
                <c:ptCount val="17"/>
                <c:pt idx="12">
                  <c:v>75.8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3"/>
              <c:layout>
                <c:manualLayout>
                  <c:x val="3.205128205128205E-3"/>
                  <c:y val="-0.2868946177470921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Лист2!$E$18:$U$18</c:f>
              <c:numCache>
                <c:formatCode>General</c:formatCode>
                <c:ptCount val="17"/>
                <c:pt idx="13">
                  <c:v>78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4"/>
              <c:layout>
                <c:manualLayout>
                  <c:x val="3.205128205128205E-3"/>
                  <c:y val="-0.2963302134239631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Лист2!$E$19:$U$19</c:f>
              <c:numCache>
                <c:formatCode>General</c:formatCode>
                <c:ptCount val="17"/>
                <c:pt idx="14">
                  <c:v>81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5"/>
              <c:layout>
                <c:manualLayout>
                  <c:x val="0"/>
                  <c:y val="-0.2954774116127115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Лист2!$E$20:$U$20</c:f>
              <c:numCache>
                <c:formatCode>General</c:formatCode>
                <c:ptCount val="17"/>
                <c:pt idx="15">
                  <c:v>82</c:v>
                </c:pt>
              </c:numCache>
            </c:numRef>
          </c:val>
        </c:ser>
        <c:ser>
          <c:idx val="17"/>
          <c:order val="17"/>
          <c:invertIfNegative val="0"/>
          <c:dLbls>
            <c:dLbl>
              <c:idx val="16"/>
              <c:layout>
                <c:manualLayout>
                  <c:x val="3.2051282051280875E-3"/>
                  <c:y val="-0.3057658091008339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Туркестанская</c:v>
                </c:pt>
                <c:pt idx="3">
                  <c:v>Карагандинская</c:v>
                </c:pt>
                <c:pt idx="4">
                  <c:v>Актюбинская</c:v>
                </c:pt>
                <c:pt idx="5">
                  <c:v>ЗКО</c:v>
                </c:pt>
                <c:pt idx="6">
                  <c:v>Акмолинская</c:v>
                </c:pt>
                <c:pt idx="7">
                  <c:v>г. Алматы</c:v>
                </c:pt>
                <c:pt idx="8">
                  <c:v>Атырауская</c:v>
                </c:pt>
                <c:pt idx="9">
                  <c:v>Алматинская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Костанайская</c:v>
                </c:pt>
                <c:pt idx="13">
                  <c:v>г.Шымкент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Жамбылская</c:v>
                </c:pt>
              </c:strCache>
            </c:strRef>
          </c:cat>
          <c:val>
            <c:numRef>
              <c:f>Лист2!$E$21:$U$21</c:f>
              <c:numCache>
                <c:formatCode>General</c:formatCode>
                <c:ptCount val="17"/>
                <c:pt idx="16">
                  <c:v>84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56813568"/>
        <c:axId val="157880320"/>
      </c:barChart>
      <c:catAx>
        <c:axId val="15681356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7880320"/>
        <c:crosses val="autoZero"/>
        <c:auto val="1"/>
        <c:lblAlgn val="ctr"/>
        <c:lblOffset val="100"/>
        <c:noMultiLvlLbl val="0"/>
      </c:catAx>
      <c:valAx>
        <c:axId val="157880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68135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rgbClr val="00206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</a:t>
            </a:r>
            <a:r>
              <a:rPr lang="ru-RU" sz="1400" baseline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развития умений и навыков детей от 3 лет</a:t>
            </a:r>
            <a:endParaRPr lang="ru-RU" sz="14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0"/>
                  <c:y val="-0.1914839216526505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Tж-T¦РTж-TжTмT¦ЫT¦л.xlsx]3года'!$D$6:$T$6</c:f>
              <c:numCache>
                <c:formatCode>General</c:formatCode>
                <c:ptCount val="17"/>
                <c:pt idx="0">
                  <c:v>55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1"/>
          <c:order val="1"/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"/>
              <c:layout>
                <c:manualLayout>
                  <c:x val="-3.4526441292630221E-3"/>
                  <c:y val="-0.188964593711500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Tж-T¦РTж-TжTмT¦ЫT¦л.xlsx]3года'!$D$7:$T$7</c:f>
              <c:numCache>
                <c:formatCode>General</c:formatCode>
                <c:ptCount val="17"/>
                <c:pt idx="1">
                  <c:v>56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2"/>
          <c:order val="2"/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2"/>
              <c:layout>
                <c:manualLayout>
                  <c:x val="0"/>
                  <c:y val="-0.211640687771171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Tж-T¦РTж-TжTмT¦ЫT¦л.xlsx]3года'!$D$8:$T$8</c:f>
              <c:numCache>
                <c:formatCode>General</c:formatCode>
                <c:ptCount val="17"/>
                <c:pt idx="2">
                  <c:v>64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3"/>
          <c:order val="3"/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3"/>
              <c:layout>
                <c:manualLayout>
                  <c:x val="0"/>
                  <c:y val="-0.220710982555751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Tж-T¦РTж-TжTмT¦ЫT¦л.xlsx]3года'!$D$9:$T$9</c:f>
              <c:numCache>
                <c:formatCode>General</c:formatCode>
                <c:ptCount val="17"/>
                <c:pt idx="3">
                  <c:v>64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4"/>
          <c:order val="4"/>
          <c:spPr>
            <a:gradFill rotWithShape="1">
              <a:gsLst>
                <a:gs pos="0">
                  <a:schemeClr val="accent5">
                    <a:shade val="51000"/>
                    <a:satMod val="130000"/>
                  </a:schemeClr>
                </a:gs>
                <a:gs pos="80000">
                  <a:schemeClr val="accent5">
                    <a:shade val="93000"/>
                    <a:satMod val="130000"/>
                  </a:schemeClr>
                </a:gs>
                <a:gs pos="100000">
                  <a:schemeClr val="accent5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4"/>
              <c:layout>
                <c:manualLayout>
                  <c:x val="0"/>
                  <c:y val="-0.2207106254575320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Tж-T¦РTж-TжTмT¦ЫT¦л.xlsx]3года'!$D$10:$T$10</c:f>
              <c:numCache>
                <c:formatCode>General</c:formatCode>
                <c:ptCount val="17"/>
                <c:pt idx="4">
                  <c:v>65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5"/>
          <c:order val="5"/>
          <c:spPr>
            <a:gradFill rotWithShape="1">
              <a:gsLst>
                <a:gs pos="0">
                  <a:schemeClr val="accent6">
                    <a:shade val="51000"/>
                    <a:satMod val="130000"/>
                  </a:schemeClr>
                </a:gs>
                <a:gs pos="80000">
                  <a:schemeClr val="accent6">
                    <a:shade val="93000"/>
                    <a:satMod val="130000"/>
                  </a:schemeClr>
                </a:gs>
                <a:gs pos="100000">
                  <a:schemeClr val="accent6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5"/>
              <c:layout>
                <c:manualLayout>
                  <c:x val="0"/>
                  <c:y val="-0.227261592300962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Tж-T¦РTж-TжTмT¦ЫT¦л.xlsx]3года'!$D$11:$T$11</c:f>
              <c:numCache>
                <c:formatCode>General</c:formatCode>
                <c:ptCount val="17"/>
                <c:pt idx="5">
                  <c:v>67.599999999999994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6"/>
          <c:order val="6"/>
          <c:spPr>
            <a:gradFill rotWithShape="1">
              <a:gsLst>
                <a:gs pos="0">
                  <a:schemeClr val="accent1">
                    <a:lumMod val="60000"/>
                    <a:shade val="51000"/>
                    <a:satMod val="130000"/>
                  </a:schemeClr>
                </a:gs>
                <a:gs pos="80000">
                  <a:schemeClr val="accent1">
                    <a:lumMod val="60000"/>
                    <a:shade val="93000"/>
                    <a:satMod val="130000"/>
                  </a:schemeClr>
                </a:gs>
                <a:gs pos="100000">
                  <a:schemeClr val="accent1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6"/>
              <c:layout>
                <c:manualLayout>
                  <c:x val="0"/>
                  <c:y val="-0.2277651007909725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Tж-T¦РTж-TжTмT¦ЫT¦л.xlsx]3года'!$D$12:$T$12</c:f>
              <c:numCache>
                <c:formatCode>General</c:formatCode>
                <c:ptCount val="17"/>
                <c:pt idx="6">
                  <c:v>70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7"/>
          <c:order val="7"/>
          <c:spPr>
            <a:gradFill rotWithShape="1">
              <a:gsLst>
                <a:gs pos="0">
                  <a:schemeClr val="accent2">
                    <a:lumMod val="60000"/>
                    <a:shade val="51000"/>
                    <a:satMod val="130000"/>
                  </a:schemeClr>
                </a:gs>
                <a:gs pos="80000">
                  <a:schemeClr val="accent2">
                    <a:lumMod val="60000"/>
                    <a:shade val="93000"/>
                    <a:satMod val="130000"/>
                  </a:schemeClr>
                </a:gs>
                <a:gs pos="100000">
                  <a:schemeClr val="accent2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7"/>
              <c:layout>
                <c:manualLayout>
                  <c:x val="-6.7479735380080645E-4"/>
                  <c:y val="-0.234316067634402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Tж-T¦РTж-TжTмT¦ЫT¦л.xlsx]3года'!$D$13:$T$13</c:f>
              <c:numCache>
                <c:formatCode>General</c:formatCode>
                <c:ptCount val="17"/>
                <c:pt idx="7">
                  <c:v>70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8"/>
          <c:order val="8"/>
          <c:spPr>
            <a:gradFill rotWithShape="1">
              <a:gsLst>
                <a:gs pos="0">
                  <a:schemeClr val="accent3">
                    <a:lumMod val="60000"/>
                    <a:shade val="51000"/>
                    <a:satMod val="130000"/>
                  </a:schemeClr>
                </a:gs>
                <a:gs pos="80000">
                  <a:schemeClr val="accent3">
                    <a:lumMod val="60000"/>
                    <a:shade val="93000"/>
                    <a:satMod val="130000"/>
                  </a:schemeClr>
                </a:gs>
                <a:gs pos="100000">
                  <a:schemeClr val="accent3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8"/>
              <c:layout>
                <c:manualLayout>
                  <c:x val="0"/>
                  <c:y val="-0.243890228007213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Tж-T¦РTж-TжTмT¦ЫT¦л.xlsx]3года'!$D$14:$T$14</c:f>
              <c:numCache>
                <c:formatCode>General</c:formatCode>
                <c:ptCount val="17"/>
                <c:pt idx="8">
                  <c:v>73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9"/>
          <c:order val="9"/>
          <c:spPr>
            <a:gradFill rotWithShape="1">
              <a:gsLst>
                <a:gs pos="0">
                  <a:schemeClr val="accent4">
                    <a:lumMod val="60000"/>
                    <a:shade val="51000"/>
                    <a:satMod val="130000"/>
                  </a:schemeClr>
                </a:gs>
                <a:gs pos="80000">
                  <a:schemeClr val="accent4">
                    <a:lumMod val="60000"/>
                    <a:shade val="93000"/>
                    <a:satMod val="130000"/>
                  </a:schemeClr>
                </a:gs>
                <a:gs pos="100000">
                  <a:schemeClr val="accent4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9"/>
              <c:layout>
                <c:manualLayout>
                  <c:x val="-2.7780123699048661E-3"/>
                  <c:y val="-0.2574956701840841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Tж-T¦РTж-TжTмT¦ЫT¦л.xlsx]3года'!$D$15:$T$15</c:f>
              <c:numCache>
                <c:formatCode>General</c:formatCode>
                <c:ptCount val="17"/>
                <c:pt idx="9">
                  <c:v>77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10"/>
          <c:order val="10"/>
          <c:spPr>
            <a:gradFill rotWithShape="1">
              <a:gsLst>
                <a:gs pos="0">
                  <a:schemeClr val="accent5">
                    <a:lumMod val="60000"/>
                    <a:shade val="51000"/>
                    <a:satMod val="130000"/>
                  </a:schemeClr>
                </a:gs>
                <a:gs pos="80000">
                  <a:schemeClr val="accent5">
                    <a:lumMod val="60000"/>
                    <a:shade val="93000"/>
                    <a:satMod val="130000"/>
                  </a:schemeClr>
                </a:gs>
                <a:gs pos="100000">
                  <a:schemeClr val="accent5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0"/>
              <c:layout>
                <c:manualLayout>
                  <c:x val="-1.6559444265050464E-7"/>
                  <c:y val="-0.2690852929098148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Tж-T¦РTж-TжTмT¦ЫT¦л.xlsx]3года'!$D$16:$T$16</c:f>
              <c:numCache>
                <c:formatCode>General</c:formatCode>
                <c:ptCount val="17"/>
                <c:pt idx="10">
                  <c:v>80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11"/>
          <c:order val="11"/>
          <c:spPr>
            <a:gradFill rotWithShape="1">
              <a:gsLst>
                <a:gs pos="0">
                  <a:schemeClr val="accent6">
                    <a:lumMod val="60000"/>
                    <a:shade val="51000"/>
                    <a:satMod val="130000"/>
                  </a:schemeClr>
                </a:gs>
                <a:gs pos="80000">
                  <a:schemeClr val="accent6">
                    <a:lumMod val="60000"/>
                    <a:shade val="93000"/>
                    <a:satMod val="130000"/>
                  </a:schemeClr>
                </a:gs>
                <a:gs pos="100000">
                  <a:schemeClr val="accent6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1"/>
              <c:layout>
                <c:manualLayout>
                  <c:x val="0"/>
                  <c:y val="-0.269589158498044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Tж-T¦РTж-TжTмT¦ЫT¦л.xlsx]3года'!$D$17:$T$17</c:f>
              <c:numCache>
                <c:formatCode>General</c:formatCode>
                <c:ptCount val="17"/>
                <c:pt idx="11">
                  <c:v>80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12"/>
          <c:order val="12"/>
          <c:spPr>
            <a:gradFill rotWithShape="1">
              <a:gsLst>
                <a:gs pos="0">
                  <a:schemeClr val="accent1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1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1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2"/>
              <c:layout>
                <c:manualLayout>
                  <c:x val="0"/>
                  <c:y val="-0.2695891584980449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Tж-T¦РTж-TжTмT¦ЫT¦л.xlsx]3года'!$D$18:$T$18</c:f>
              <c:numCache>
                <c:formatCode>General</c:formatCode>
                <c:ptCount val="17"/>
                <c:pt idx="12">
                  <c:v>81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13"/>
          <c:order val="13"/>
          <c:spPr>
            <a:gradFill rotWithShape="1">
              <a:gsLst>
                <a:gs pos="0">
                  <a:schemeClr val="accent2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2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2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3"/>
              <c:layout>
                <c:manualLayout>
                  <c:x val="1.4282520678606026E-3"/>
                  <c:y val="-0.2721088435374149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Tж-T¦РTж-TжTмT¦ЫT¦л.xlsx]3года'!$D$19:$T$19</c:f>
              <c:numCache>
                <c:formatCode>General</c:formatCode>
                <c:ptCount val="17"/>
                <c:pt idx="13">
                  <c:v>82.5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14"/>
          <c:order val="14"/>
          <c:spPr>
            <a:gradFill rotWithShape="1">
              <a:gsLst>
                <a:gs pos="0">
                  <a:schemeClr val="accent3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3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3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4"/>
              <c:layout>
                <c:manualLayout>
                  <c:x val="0"/>
                  <c:y val="-0.276643990929705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Tж-T¦РTж-TжTмT¦ЫT¦л.xlsx]3года'!$D$20:$T$20</c:f>
              <c:numCache>
                <c:formatCode>General</c:formatCode>
                <c:ptCount val="17"/>
                <c:pt idx="14">
                  <c:v>84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15"/>
          <c:order val="15"/>
          <c:spPr>
            <a:gradFill rotWithShape="1">
              <a:gsLst>
                <a:gs pos="0">
                  <a:schemeClr val="accent4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4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4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5"/>
              <c:layout>
                <c:manualLayout>
                  <c:x val="-6.7479735380080645E-4"/>
                  <c:y val="-0.279163675969075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Tж-T¦РTж-TжTмT¦ЫT¦л.xlsx]3года'!$D$21:$T$21</c:f>
              <c:numCache>
                <c:formatCode>General</c:formatCode>
                <c:ptCount val="17"/>
                <c:pt idx="15">
                  <c:v>85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ser>
          <c:idx val="16"/>
          <c:order val="16"/>
          <c:spPr>
            <a:gradFill rotWithShape="1">
              <a:gsLst>
                <a:gs pos="0">
                  <a:schemeClr val="accent5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5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5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6"/>
              <c:layout>
                <c:manualLayout>
                  <c:x val="0"/>
                  <c:y val="-0.285714285714285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Tж-T¦РTж-TжTмT¦ЫT¦л.xlsx]3года'!$D$5:$T$5</c:f>
              <c:strCache>
                <c:ptCount val="17"/>
                <c:pt idx="0">
                  <c:v>Мангистауская</c:v>
                </c:pt>
                <c:pt idx="1">
                  <c:v>г. Нур-Султан</c:v>
                </c:pt>
                <c:pt idx="2">
                  <c:v>Актюбинская</c:v>
                </c:pt>
                <c:pt idx="3">
                  <c:v>Туркестанская</c:v>
                </c:pt>
                <c:pt idx="4">
                  <c:v>ЗКО</c:v>
                </c:pt>
                <c:pt idx="5">
                  <c:v>Карагандинская</c:v>
                </c:pt>
                <c:pt idx="6">
                  <c:v>г. Алматы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Алматинская</c:v>
                </c:pt>
                <c:pt idx="11">
                  <c:v>СКО</c:v>
                </c:pt>
                <c:pt idx="12">
                  <c:v>Кызылординская</c:v>
                </c:pt>
                <c:pt idx="13">
                  <c:v>Костанайская</c:v>
                </c:pt>
                <c:pt idx="14">
                  <c:v>Жамбылская</c:v>
                </c:pt>
                <c:pt idx="15">
                  <c:v>Павлодарская</c:v>
                </c:pt>
                <c:pt idx="16">
                  <c:v>ВКО</c:v>
                </c:pt>
              </c:strCache>
            </c:strRef>
          </c:cat>
          <c:val>
            <c:numRef>
              <c:f>'[20-21 Tж-T¦РTж-TжTмT¦ЫT¦л.xlsx]3года'!$D$22:$T$22</c:f>
              <c:numCache>
                <c:formatCode>General</c:formatCode>
                <c:ptCount val="17"/>
                <c:pt idx="16">
                  <c:v>85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'3года'!#REF!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58112768"/>
        <c:axId val="158130944"/>
      </c:barChart>
      <c:catAx>
        <c:axId val="158112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206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8130944"/>
        <c:crosses val="autoZero"/>
        <c:auto val="1"/>
        <c:lblAlgn val="ctr"/>
        <c:lblOffset val="100"/>
        <c:noMultiLvlLbl val="0"/>
      </c:catAx>
      <c:valAx>
        <c:axId val="158130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8112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rgbClr val="00206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</a:t>
            </a:r>
            <a:r>
              <a:rPr lang="ru-RU" sz="1400" baseline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развития умений и навыков детей от 4 лет</a:t>
            </a:r>
            <a:endParaRPr lang="ru-RU" sz="14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0"/>
                  <c:y val="-0.203703703703703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лет'!$E$3:$U$3</c:f>
              <c:numCache>
                <c:formatCode>General</c:formatCode>
                <c:ptCount val="17"/>
                <c:pt idx="0">
                  <c:v>66.5</c:v>
                </c:pt>
              </c:numCache>
            </c:numRef>
          </c:val>
        </c:ser>
        <c:ser>
          <c:idx val="1"/>
          <c:order val="1"/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"/>
              <c:layout>
                <c:manualLayout>
                  <c:x val="0"/>
                  <c:y val="-0.203703703703703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лет'!$E$4:$U$4</c:f>
              <c:numCache>
                <c:formatCode>General</c:formatCode>
                <c:ptCount val="17"/>
                <c:pt idx="1">
                  <c:v>67</c:v>
                </c:pt>
              </c:numCache>
            </c:numRef>
          </c:val>
        </c:ser>
        <c:ser>
          <c:idx val="2"/>
          <c:order val="2"/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2"/>
              <c:layout>
                <c:manualLayout>
                  <c:x val="-2.5462668816039986E-17"/>
                  <c:y val="-0.208333333333333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лет'!$E$5:$U$5</c:f>
              <c:numCache>
                <c:formatCode>General</c:formatCode>
                <c:ptCount val="17"/>
                <c:pt idx="2">
                  <c:v>68</c:v>
                </c:pt>
              </c:numCache>
            </c:numRef>
          </c:val>
        </c:ser>
        <c:ser>
          <c:idx val="3"/>
          <c:order val="3"/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3"/>
              <c:layout>
                <c:manualLayout>
                  <c:x val="0"/>
                  <c:y val="-0.225052370021145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t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лет'!$E$6:$U$6</c:f>
              <c:numCache>
                <c:formatCode>General</c:formatCode>
                <c:ptCount val="17"/>
                <c:pt idx="3">
                  <c:v>72</c:v>
                </c:pt>
              </c:numCache>
            </c:numRef>
          </c:val>
        </c:ser>
        <c:ser>
          <c:idx val="4"/>
          <c:order val="4"/>
          <c:spPr>
            <a:gradFill rotWithShape="1">
              <a:gsLst>
                <a:gs pos="0">
                  <a:schemeClr val="accent5">
                    <a:shade val="51000"/>
                    <a:satMod val="130000"/>
                  </a:schemeClr>
                </a:gs>
                <a:gs pos="80000">
                  <a:schemeClr val="accent5">
                    <a:shade val="93000"/>
                    <a:satMod val="130000"/>
                  </a:schemeClr>
                </a:gs>
                <a:gs pos="100000">
                  <a:schemeClr val="accent5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4"/>
              <c:layout>
                <c:manualLayout>
                  <c:x val="7.5362030850244666E-4"/>
                  <c:y val="-0.2334118266564641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лет'!$E$7:$U$7</c:f>
              <c:numCache>
                <c:formatCode>General</c:formatCode>
                <c:ptCount val="17"/>
                <c:pt idx="4">
                  <c:v>72</c:v>
                </c:pt>
              </c:numCache>
            </c:numRef>
          </c:val>
        </c:ser>
        <c:ser>
          <c:idx val="5"/>
          <c:order val="5"/>
          <c:spPr>
            <a:gradFill rotWithShape="1">
              <a:gsLst>
                <a:gs pos="0">
                  <a:schemeClr val="accent6">
                    <a:shade val="51000"/>
                    <a:satMod val="130000"/>
                  </a:schemeClr>
                </a:gs>
                <a:gs pos="80000">
                  <a:schemeClr val="accent6">
                    <a:shade val="93000"/>
                    <a:satMod val="130000"/>
                  </a:schemeClr>
                </a:gs>
                <a:gs pos="100000">
                  <a:schemeClr val="accent6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5"/>
              <c:layout>
                <c:manualLayout>
                  <c:x val="2.103049421661409E-3"/>
                  <c:y val="-0.241771283291782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лет'!$E$8:$U$8</c:f>
              <c:numCache>
                <c:formatCode>General</c:formatCode>
                <c:ptCount val="17"/>
                <c:pt idx="5">
                  <c:v>73</c:v>
                </c:pt>
              </c:numCache>
            </c:numRef>
          </c:val>
        </c:ser>
        <c:ser>
          <c:idx val="6"/>
          <c:order val="6"/>
          <c:spPr>
            <a:gradFill rotWithShape="1">
              <a:gsLst>
                <a:gs pos="0">
                  <a:schemeClr val="accent1">
                    <a:lumMod val="60000"/>
                    <a:shade val="51000"/>
                    <a:satMod val="130000"/>
                  </a:schemeClr>
                </a:gs>
                <a:gs pos="80000">
                  <a:schemeClr val="accent1">
                    <a:lumMod val="60000"/>
                    <a:shade val="93000"/>
                    <a:satMod val="130000"/>
                  </a:schemeClr>
                </a:gs>
                <a:gs pos="100000">
                  <a:schemeClr val="accent1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6"/>
              <c:layout>
                <c:manualLayout>
                  <c:x val="0"/>
                  <c:y val="-0.243120973514674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лет'!$E$9:$U$9</c:f>
              <c:numCache>
                <c:formatCode>General</c:formatCode>
                <c:ptCount val="17"/>
                <c:pt idx="6">
                  <c:v>74</c:v>
                </c:pt>
              </c:numCache>
            </c:numRef>
          </c:val>
        </c:ser>
        <c:ser>
          <c:idx val="7"/>
          <c:order val="7"/>
          <c:spPr>
            <a:gradFill rotWithShape="1">
              <a:gsLst>
                <a:gs pos="0">
                  <a:schemeClr val="accent2">
                    <a:lumMod val="60000"/>
                    <a:shade val="51000"/>
                    <a:satMod val="130000"/>
                  </a:schemeClr>
                </a:gs>
                <a:gs pos="80000">
                  <a:schemeClr val="accent2">
                    <a:lumMod val="60000"/>
                    <a:shade val="93000"/>
                    <a:satMod val="130000"/>
                  </a:schemeClr>
                </a:gs>
                <a:gs pos="100000">
                  <a:schemeClr val="accent2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7"/>
              <c:layout>
                <c:manualLayout>
                  <c:x val="0"/>
                  <c:y val="-0.243120973514674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лет'!$E$10:$U$10</c:f>
              <c:numCache>
                <c:formatCode>General</c:formatCode>
                <c:ptCount val="17"/>
                <c:pt idx="7">
                  <c:v>75</c:v>
                </c:pt>
              </c:numCache>
            </c:numRef>
          </c:val>
        </c:ser>
        <c:ser>
          <c:idx val="8"/>
          <c:order val="8"/>
          <c:spPr>
            <a:gradFill rotWithShape="1">
              <a:gsLst>
                <a:gs pos="0">
                  <a:schemeClr val="accent3">
                    <a:lumMod val="60000"/>
                    <a:shade val="51000"/>
                    <a:satMod val="130000"/>
                  </a:schemeClr>
                </a:gs>
                <a:gs pos="80000">
                  <a:schemeClr val="accent3">
                    <a:lumMod val="60000"/>
                    <a:shade val="93000"/>
                    <a:satMod val="130000"/>
                  </a:schemeClr>
                </a:gs>
                <a:gs pos="100000">
                  <a:schemeClr val="accent3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8"/>
              <c:layout>
                <c:manualLayout>
                  <c:x val="0"/>
                  <c:y val="-0.25148043014999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лет'!$E$11:$U$11</c:f>
              <c:numCache>
                <c:formatCode>General</c:formatCode>
                <c:ptCount val="17"/>
                <c:pt idx="8">
                  <c:v>76</c:v>
                </c:pt>
              </c:numCache>
            </c:numRef>
          </c:val>
        </c:ser>
        <c:ser>
          <c:idx val="9"/>
          <c:order val="9"/>
          <c:spPr>
            <a:gradFill rotWithShape="1">
              <a:gsLst>
                <a:gs pos="0">
                  <a:schemeClr val="accent4">
                    <a:lumMod val="60000"/>
                    <a:shade val="51000"/>
                    <a:satMod val="130000"/>
                  </a:schemeClr>
                </a:gs>
                <a:gs pos="80000">
                  <a:schemeClr val="accent4">
                    <a:lumMod val="60000"/>
                    <a:shade val="93000"/>
                    <a:satMod val="130000"/>
                  </a:schemeClr>
                </a:gs>
                <a:gs pos="100000">
                  <a:schemeClr val="accent4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9"/>
              <c:layout>
                <c:manualLayout>
                  <c:x val="0"/>
                  <c:y val="-0.264919408584898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лет'!$E$12:$U$12</c:f>
              <c:numCache>
                <c:formatCode>General</c:formatCode>
                <c:ptCount val="17"/>
                <c:pt idx="9">
                  <c:v>82</c:v>
                </c:pt>
              </c:numCache>
            </c:numRef>
          </c:val>
        </c:ser>
        <c:ser>
          <c:idx val="10"/>
          <c:order val="10"/>
          <c:spPr>
            <a:gradFill rotWithShape="1">
              <a:gsLst>
                <a:gs pos="0">
                  <a:schemeClr val="accent5">
                    <a:lumMod val="60000"/>
                    <a:shade val="51000"/>
                    <a:satMod val="130000"/>
                  </a:schemeClr>
                </a:gs>
                <a:gs pos="80000">
                  <a:schemeClr val="accent5">
                    <a:lumMod val="60000"/>
                    <a:shade val="93000"/>
                    <a:satMod val="130000"/>
                  </a:schemeClr>
                </a:gs>
                <a:gs pos="100000">
                  <a:schemeClr val="accent5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0"/>
              <c:layout>
                <c:manualLayout>
                  <c:x val="-1.6559444265050464E-7"/>
                  <c:y val="-0.273728761961181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лет'!$E$13:$U$13</c:f>
              <c:numCache>
                <c:formatCode>General</c:formatCode>
                <c:ptCount val="17"/>
                <c:pt idx="10">
                  <c:v>83</c:v>
                </c:pt>
              </c:numCache>
            </c:numRef>
          </c:val>
        </c:ser>
        <c:ser>
          <c:idx val="11"/>
          <c:order val="11"/>
          <c:spPr>
            <a:gradFill rotWithShape="1">
              <a:gsLst>
                <a:gs pos="0">
                  <a:schemeClr val="accent6">
                    <a:lumMod val="60000"/>
                    <a:shade val="51000"/>
                    <a:satMod val="130000"/>
                  </a:schemeClr>
                </a:gs>
                <a:gs pos="80000">
                  <a:schemeClr val="accent6">
                    <a:lumMod val="60000"/>
                    <a:shade val="93000"/>
                    <a:satMod val="130000"/>
                  </a:schemeClr>
                </a:gs>
                <a:gs pos="100000">
                  <a:schemeClr val="accent6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1"/>
              <c:layout>
                <c:manualLayout>
                  <c:x val="0"/>
                  <c:y val="-0.274628555443108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лет'!$E$14:$U$14</c:f>
              <c:numCache>
                <c:formatCode>General</c:formatCode>
                <c:ptCount val="17"/>
                <c:pt idx="11">
                  <c:v>84</c:v>
                </c:pt>
              </c:numCache>
            </c:numRef>
          </c:val>
        </c:ser>
        <c:ser>
          <c:idx val="12"/>
          <c:order val="12"/>
          <c:spPr>
            <a:gradFill rotWithShape="1">
              <a:gsLst>
                <a:gs pos="0">
                  <a:schemeClr val="accent1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1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1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2"/>
              <c:layout>
                <c:manualLayout>
                  <c:x val="0"/>
                  <c:y val="-0.278358387019804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лет'!$E$15:$U$15</c:f>
              <c:numCache>
                <c:formatCode>General</c:formatCode>
                <c:ptCount val="17"/>
                <c:pt idx="12">
                  <c:v>84.3</c:v>
                </c:pt>
              </c:numCache>
            </c:numRef>
          </c:val>
        </c:ser>
        <c:ser>
          <c:idx val="13"/>
          <c:order val="13"/>
          <c:spPr>
            <a:gradFill rotWithShape="1">
              <a:gsLst>
                <a:gs pos="0">
                  <a:schemeClr val="accent2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2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2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3"/>
              <c:layout>
                <c:manualLayout>
                  <c:x val="2.103049421661409E-3"/>
                  <c:y val="-0.270898723866413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лет'!$E$16:$U$16</c:f>
              <c:numCache>
                <c:formatCode>General</c:formatCode>
                <c:ptCount val="17"/>
                <c:pt idx="13">
                  <c:v>85</c:v>
                </c:pt>
              </c:numCache>
            </c:numRef>
          </c:val>
        </c:ser>
        <c:ser>
          <c:idx val="14"/>
          <c:order val="14"/>
          <c:spPr>
            <a:gradFill rotWithShape="1">
              <a:gsLst>
                <a:gs pos="0">
                  <a:schemeClr val="accent3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3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3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4"/>
              <c:layout>
                <c:manualLayout>
                  <c:x val="0"/>
                  <c:y val="-0.283437908819391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лет'!$E$17:$U$17</c:f>
              <c:numCache>
                <c:formatCode>General</c:formatCode>
                <c:ptCount val="17"/>
                <c:pt idx="14">
                  <c:v>87</c:v>
                </c:pt>
              </c:numCache>
            </c:numRef>
          </c:val>
        </c:ser>
        <c:ser>
          <c:idx val="15"/>
          <c:order val="15"/>
          <c:spPr>
            <a:gradFill rotWithShape="1">
              <a:gsLst>
                <a:gs pos="0">
                  <a:schemeClr val="accent4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4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4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5"/>
              <c:layout>
                <c:manualLayout>
                  <c:x val="-2.7778467754622153E-3"/>
                  <c:y val="-0.2792581805017319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лет'!$E$18:$U$18</c:f>
              <c:numCache>
                <c:formatCode>General</c:formatCode>
                <c:ptCount val="17"/>
                <c:pt idx="15">
                  <c:v>87</c:v>
                </c:pt>
              </c:numCache>
            </c:numRef>
          </c:val>
        </c:ser>
        <c:ser>
          <c:idx val="16"/>
          <c:order val="16"/>
          <c:spPr>
            <a:gradFill rotWithShape="1">
              <a:gsLst>
                <a:gs pos="0">
                  <a:schemeClr val="accent5">
                    <a:lumMod val="80000"/>
                    <a:lumOff val="20000"/>
                    <a:shade val="51000"/>
                    <a:satMod val="130000"/>
                  </a:schemeClr>
                </a:gs>
                <a:gs pos="80000">
                  <a:schemeClr val="accent5">
                    <a:lumMod val="80000"/>
                    <a:lumOff val="20000"/>
                    <a:shade val="93000"/>
                    <a:satMod val="130000"/>
                  </a:schemeClr>
                </a:gs>
                <a:gs pos="100000">
                  <a:schemeClr val="accent5">
                    <a:lumMod val="80000"/>
                    <a:lumOff val="2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16"/>
              <c:layout>
                <c:manualLayout>
                  <c:x val="-6.7479735380080645E-4"/>
                  <c:y val="-0.2843377023013189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'[20-21 Tж-T¦РTж-TжTмT¦ЫT¦л.xlsx]4 лет'!$E$2:$U$2</c:f>
              <c:strCache>
                <c:ptCount val="17"/>
                <c:pt idx="0">
                  <c:v>ЗКО</c:v>
                </c:pt>
                <c:pt idx="1">
                  <c:v>Туркестанская</c:v>
                </c:pt>
                <c:pt idx="2">
                  <c:v>Актюбинская</c:v>
                </c:pt>
                <c:pt idx="3">
                  <c:v>г. Алматы</c:v>
                </c:pt>
                <c:pt idx="4">
                  <c:v>г. Нур-Султан</c:v>
                </c:pt>
                <c:pt idx="5">
                  <c:v>Мангистауская</c:v>
                </c:pt>
                <c:pt idx="6">
                  <c:v>Атырауская</c:v>
                </c:pt>
                <c:pt idx="7">
                  <c:v>Акмолинская</c:v>
                </c:pt>
                <c:pt idx="8">
                  <c:v>Карагандинская</c:v>
                </c:pt>
                <c:pt idx="9">
                  <c:v>СКО</c:v>
                </c:pt>
                <c:pt idx="10">
                  <c:v>Кызылординская</c:v>
                </c:pt>
                <c:pt idx="11">
                  <c:v>г.Шымкент</c:v>
                </c:pt>
                <c:pt idx="12">
                  <c:v>Костанайская</c:v>
                </c:pt>
                <c:pt idx="13">
                  <c:v>Жамбылская</c:v>
                </c:pt>
                <c:pt idx="14">
                  <c:v>ВКО</c:v>
                </c:pt>
                <c:pt idx="15">
                  <c:v>Павлодарская</c:v>
                </c:pt>
                <c:pt idx="16">
                  <c:v>Алматинская</c:v>
                </c:pt>
              </c:strCache>
            </c:strRef>
          </c:cat>
          <c:val>
            <c:numRef>
              <c:f>'[20-21 Tж-T¦РTж-TжTмT¦ЫT¦л.xlsx]4 лет'!$E$19:$U$19</c:f>
              <c:numCache>
                <c:formatCode>General</c:formatCode>
                <c:ptCount val="17"/>
                <c:pt idx="16">
                  <c:v>88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5"/>
        <c:overlap val="100"/>
        <c:axId val="158330240"/>
        <c:axId val="158344320"/>
      </c:barChart>
      <c:catAx>
        <c:axId val="158330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206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8344320"/>
        <c:crosses val="autoZero"/>
        <c:auto val="1"/>
        <c:lblAlgn val="ctr"/>
        <c:lblOffset val="100"/>
        <c:noMultiLvlLbl val="0"/>
      </c:catAx>
      <c:valAx>
        <c:axId val="15834432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58330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</a:t>
            </a:r>
            <a:r>
              <a:rPr lang="ru-RU" sz="1400" baseline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развития умений и навыков детей предшкольного возраста (с 5 лет)</a:t>
            </a:r>
            <a:endParaRPr lang="ru-RU" sz="14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-0.1990740740740740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лет'!$D$3:$T$3</c:f>
              <c:numCache>
                <c:formatCode>General</c:formatCode>
                <c:ptCount val="17"/>
                <c:pt idx="0">
                  <c:v>69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0"/>
                  <c:y val="-0.1990740740740740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лет'!$D$4:$T$4</c:f>
              <c:numCache>
                <c:formatCode>General</c:formatCode>
                <c:ptCount val="17"/>
                <c:pt idx="1">
                  <c:v>72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0"/>
                  <c:y val="-0.2083333333333333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лет'!$D$5:$T$5</c:f>
              <c:numCache>
                <c:formatCode>General</c:formatCode>
                <c:ptCount val="17"/>
                <c:pt idx="2">
                  <c:v>77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2.7777777777777779E-3"/>
                  <c:y val="-0.212962962962962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лет'!$D$6:$T$6</c:f>
              <c:numCache>
                <c:formatCode>General</c:formatCode>
                <c:ptCount val="17"/>
                <c:pt idx="3">
                  <c:v>80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0"/>
                  <c:y val="-0.2268518518518518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лет'!$D$7:$T$7</c:f>
              <c:numCache>
                <c:formatCode>General</c:formatCode>
                <c:ptCount val="17"/>
                <c:pt idx="4">
                  <c:v>80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0"/>
                  <c:y val="-0.2268518518518518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лет'!$D$8:$T$8</c:f>
              <c:numCache>
                <c:formatCode>General</c:formatCode>
                <c:ptCount val="17"/>
                <c:pt idx="5">
                  <c:v>82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-2.1872265966754156E-7"/>
                  <c:y val="-0.231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лет'!$D$9:$T$9</c:f>
              <c:numCache>
                <c:formatCode>General</c:formatCode>
                <c:ptCount val="17"/>
                <c:pt idx="6">
                  <c:v>85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0"/>
                  <c:y val="-0.231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лет'!$D$10:$T$10</c:f>
              <c:numCache>
                <c:formatCode>General</c:formatCode>
                <c:ptCount val="17"/>
                <c:pt idx="7">
                  <c:v>85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0"/>
                  <c:y val="-0.231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лет'!$D$11:$T$11</c:f>
              <c:numCache>
                <c:formatCode>General</c:formatCode>
                <c:ptCount val="17"/>
                <c:pt idx="8">
                  <c:v>85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0"/>
                  <c:y val="-0.231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лет'!$D$12:$T$12</c:f>
              <c:numCache>
                <c:formatCode>General</c:formatCode>
                <c:ptCount val="17"/>
                <c:pt idx="9">
                  <c:v>85</c:v>
                </c:pt>
              </c:numCache>
            </c:numRef>
          </c:val>
        </c:ser>
        <c:ser>
          <c:idx val="10"/>
          <c:order val="10"/>
          <c:invertIfNegative val="0"/>
          <c:dLbls>
            <c:dLbl>
              <c:idx val="10"/>
              <c:layout>
                <c:manualLayout>
                  <c:x val="0"/>
                  <c:y val="-0.23611111111111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лет'!$D$13:$T$13</c:f>
              <c:numCache>
                <c:formatCode>General</c:formatCode>
                <c:ptCount val="17"/>
                <c:pt idx="10">
                  <c:v>86</c:v>
                </c:pt>
              </c:numCache>
            </c:numRef>
          </c:val>
        </c:ser>
        <c:ser>
          <c:idx val="11"/>
          <c:order val="11"/>
          <c:invertIfNegative val="0"/>
          <c:dLbls>
            <c:dLbl>
              <c:idx val="11"/>
              <c:layout>
                <c:manualLayout>
                  <c:x val="0"/>
                  <c:y val="-0.240741105278506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лет'!$D$14:$T$14</c:f>
              <c:numCache>
                <c:formatCode>General</c:formatCode>
                <c:ptCount val="17"/>
                <c:pt idx="11">
                  <c:v>87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2"/>
              <c:layout>
                <c:manualLayout>
                  <c:x val="0"/>
                  <c:y val="-0.240741105278506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лет'!$D$15:$T$15</c:f>
              <c:numCache>
                <c:formatCode>General</c:formatCode>
                <c:ptCount val="17"/>
                <c:pt idx="12">
                  <c:v>87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3"/>
              <c:layout>
                <c:manualLayout>
                  <c:x val="0"/>
                  <c:y val="-0.231481846019247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лет'!$D$16:$T$16</c:f>
              <c:numCache>
                <c:formatCode>General</c:formatCode>
                <c:ptCount val="17"/>
                <c:pt idx="13">
                  <c:v>87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4"/>
              <c:layout>
                <c:manualLayout>
                  <c:x val="1.0185067526415994E-16"/>
                  <c:y val="-0.240741105278506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лет'!$D$17:$T$17</c:f>
              <c:numCache>
                <c:formatCode>General</c:formatCode>
                <c:ptCount val="17"/>
                <c:pt idx="14">
                  <c:v>87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5"/>
              <c:layout>
                <c:manualLayout>
                  <c:x val="2.7777777777777779E-3"/>
                  <c:y val="-0.23611111111111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лет'!$D$18:$T$18</c:f>
              <c:numCache>
                <c:formatCode>General</c:formatCode>
                <c:ptCount val="17"/>
                <c:pt idx="15">
                  <c:v>90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6"/>
              <c:layout>
                <c:manualLayout>
                  <c:x val="0"/>
                  <c:y val="-0.2407407407407407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'5 лет'!$D$2:$T$2</c:f>
              <c:strCache>
                <c:ptCount val="17"/>
                <c:pt idx="0">
                  <c:v>г. Нур-Султан</c:v>
                </c:pt>
                <c:pt idx="1">
                  <c:v>Туркестанская</c:v>
                </c:pt>
                <c:pt idx="2">
                  <c:v>Атырауская</c:v>
                </c:pt>
                <c:pt idx="3">
                  <c:v>Акмолинская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Костанайская</c:v>
                </c:pt>
                <c:pt idx="7">
                  <c:v>Кызылординская</c:v>
                </c:pt>
                <c:pt idx="8">
                  <c:v>Актюбинская</c:v>
                </c:pt>
                <c:pt idx="9">
                  <c:v>СКО</c:v>
                </c:pt>
                <c:pt idx="10">
                  <c:v>Мангистауская</c:v>
                </c:pt>
                <c:pt idx="11">
                  <c:v>ВКО</c:v>
                </c:pt>
                <c:pt idx="12">
                  <c:v>Жамбылская</c:v>
                </c:pt>
                <c:pt idx="13">
                  <c:v>Алматинская</c:v>
                </c:pt>
                <c:pt idx="14">
                  <c:v>г. Алматы</c:v>
                </c:pt>
                <c:pt idx="15">
                  <c:v>г.Шымкент</c:v>
                </c:pt>
                <c:pt idx="16">
                  <c:v>Павлодарская</c:v>
                </c:pt>
              </c:strCache>
            </c:strRef>
          </c:cat>
          <c:val>
            <c:numRef>
              <c:f>'5 лет'!$D$19:$T$19</c:f>
              <c:numCache>
                <c:formatCode>General</c:formatCode>
                <c:ptCount val="17"/>
                <c:pt idx="16">
                  <c:v>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58257536"/>
        <c:axId val="158259072"/>
      </c:barChart>
      <c:catAx>
        <c:axId val="15825753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8259072"/>
        <c:crosses val="autoZero"/>
        <c:auto val="1"/>
        <c:lblAlgn val="ctr"/>
        <c:lblOffset val="100"/>
        <c:noMultiLvlLbl val="0"/>
      </c:catAx>
      <c:valAx>
        <c:axId val="158259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8257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</a:t>
            </a:r>
            <a:r>
              <a:rPr lang="ru-RU" sz="1400" baseline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развития умений и навыков детей дошкольного возраста </a:t>
            </a:r>
            <a:endParaRPr lang="ru-RU" sz="14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-2.7777777777777649E-3"/>
                  <c:y val="-0.1759259259259259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Лист2!$D$4:$T$4</c:f>
              <c:numCache>
                <c:formatCode>General</c:formatCode>
                <c:ptCount val="17"/>
                <c:pt idx="0">
                  <c:v>50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2.7777777777777779E-3"/>
                  <c:y val="-0.1851851851851851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Лист2!$D$5:$T$5</c:f>
              <c:numCache>
                <c:formatCode>General</c:formatCode>
                <c:ptCount val="17"/>
                <c:pt idx="1">
                  <c:v>54.4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-2.1872265966754156E-7"/>
                  <c:y val="-0.203703703703703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Лист2!$D$6:$T$6</c:f>
              <c:numCache>
                <c:formatCode>General</c:formatCode>
                <c:ptCount val="17"/>
                <c:pt idx="2">
                  <c:v>62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-2.7777777777777779E-3"/>
                  <c:y val="-0.217592592592592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Лист2!$D$7:$T$7</c:f>
              <c:numCache>
                <c:formatCode>General</c:formatCode>
                <c:ptCount val="17"/>
                <c:pt idx="3">
                  <c:v>66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0"/>
                  <c:y val="-0.217592592592592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Лист2!$D$8:$T$8</c:f>
              <c:numCache>
                <c:formatCode>General</c:formatCode>
                <c:ptCount val="17"/>
                <c:pt idx="4">
                  <c:v>67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2.7773403324584428E-3"/>
                  <c:y val="-0.212962962962962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Лист2!$D$9:$T$9</c:f>
              <c:numCache>
                <c:formatCode>General</c:formatCode>
                <c:ptCount val="17"/>
                <c:pt idx="5">
                  <c:v>67.5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2.7775590551181104E-3"/>
                  <c:y val="-0.222222222222222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Лист2!$D$10:$T$10</c:f>
              <c:numCache>
                <c:formatCode>General</c:formatCode>
                <c:ptCount val="17"/>
                <c:pt idx="6">
                  <c:v>68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5.5555555555555558E-3"/>
                  <c:y val="-0.222222222222222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Лист2!$D$11:$T$11</c:f>
              <c:numCache>
                <c:formatCode>General</c:formatCode>
                <c:ptCount val="17"/>
                <c:pt idx="7">
                  <c:v>70.400000000000006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2.7777777777777779E-3"/>
                  <c:y val="-0.231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Лист2!$D$12:$T$12</c:f>
              <c:numCache>
                <c:formatCode>General</c:formatCode>
                <c:ptCount val="17"/>
                <c:pt idx="8">
                  <c:v>71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0"/>
                  <c:y val="-0.250000364537766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Лист2!$D$13:$T$13</c:f>
              <c:numCache>
                <c:formatCode>General</c:formatCode>
                <c:ptCount val="17"/>
                <c:pt idx="9">
                  <c:v>77.400000000000006</c:v>
                </c:pt>
              </c:numCache>
            </c:numRef>
          </c:val>
        </c:ser>
        <c:ser>
          <c:idx val="10"/>
          <c:order val="10"/>
          <c:invertIfNegative val="0"/>
          <c:dLbls>
            <c:dLbl>
              <c:idx val="10"/>
              <c:layout>
                <c:manualLayout>
                  <c:x val="0"/>
                  <c:y val="-0.249999999999999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Лист2!$D$14:$T$14</c:f>
              <c:numCache>
                <c:formatCode>General</c:formatCode>
                <c:ptCount val="17"/>
                <c:pt idx="10">
                  <c:v>78</c:v>
                </c:pt>
              </c:numCache>
            </c:numRef>
          </c:val>
        </c:ser>
        <c:ser>
          <c:idx val="11"/>
          <c:order val="11"/>
          <c:invertIfNegative val="0"/>
          <c:dLbls>
            <c:dLbl>
              <c:idx val="11"/>
              <c:layout>
                <c:manualLayout>
                  <c:x val="0"/>
                  <c:y val="-0.254629629629629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Лист2!$D$15:$T$15</c:f>
              <c:numCache>
                <c:formatCode>General</c:formatCode>
                <c:ptCount val="17"/>
                <c:pt idx="11">
                  <c:v>78.400000000000006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2"/>
              <c:layout>
                <c:manualLayout>
                  <c:x val="2.7777777777777779E-3"/>
                  <c:y val="-0.2500003645377661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Лист2!$D$16:$T$16</c:f>
              <c:numCache>
                <c:formatCode>General</c:formatCode>
                <c:ptCount val="17"/>
                <c:pt idx="12">
                  <c:v>79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3"/>
              <c:layout>
                <c:manualLayout>
                  <c:x val="2.7777777777777779E-3"/>
                  <c:y val="-0.2592592592592592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Лист2!$D$17:$T$17</c:f>
              <c:numCache>
                <c:formatCode>General</c:formatCode>
                <c:ptCount val="17"/>
                <c:pt idx="13">
                  <c:v>81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4"/>
              <c:layout>
                <c:manualLayout>
                  <c:x val="1.0185067526415994E-16"/>
                  <c:y val="-0.259259623797025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Лист2!$D$18:$T$18</c:f>
              <c:numCache>
                <c:formatCode>General</c:formatCode>
                <c:ptCount val="17"/>
                <c:pt idx="14">
                  <c:v>83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5"/>
              <c:layout>
                <c:manualLayout>
                  <c:x val="-2.1872265966754156E-7"/>
                  <c:y val="-0.263888888888888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Лист2!$D$19:$T$19</c:f>
              <c:numCache>
                <c:formatCode>General</c:formatCode>
                <c:ptCount val="17"/>
                <c:pt idx="15">
                  <c:v>83.4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6"/>
              <c:layout>
                <c:manualLayout>
                  <c:x val="5.5555555555555558E-3"/>
                  <c:y val="-0.268518518518518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г. Нур-Султан</c:v>
                </c:pt>
                <c:pt idx="1">
                  <c:v>Мангистауская</c:v>
                </c:pt>
                <c:pt idx="2">
                  <c:v>Туркестанская</c:v>
                </c:pt>
                <c:pt idx="3">
                  <c:v>г. Алматы</c:v>
                </c:pt>
                <c:pt idx="4">
                  <c:v>Карагандинская</c:v>
                </c:pt>
                <c:pt idx="5">
                  <c:v>ЗКО</c:v>
                </c:pt>
                <c:pt idx="6">
                  <c:v>Актюбинская</c:v>
                </c:pt>
                <c:pt idx="7">
                  <c:v>Акмолинская</c:v>
                </c:pt>
                <c:pt idx="8">
                  <c:v>Атырауская</c:v>
                </c:pt>
                <c:pt idx="9">
                  <c:v>г.Шымкент</c:v>
                </c:pt>
                <c:pt idx="10">
                  <c:v>Кызылординская</c:v>
                </c:pt>
                <c:pt idx="11">
                  <c:v>СКО</c:v>
                </c:pt>
                <c:pt idx="12">
                  <c:v>Алматинская</c:v>
                </c:pt>
                <c:pt idx="13">
                  <c:v>Костанайская</c:v>
                </c:pt>
                <c:pt idx="14">
                  <c:v>ВКО</c:v>
                </c:pt>
                <c:pt idx="15">
                  <c:v>Жамбылская</c:v>
                </c:pt>
                <c:pt idx="16">
                  <c:v>Павлодарская</c:v>
                </c:pt>
              </c:strCache>
            </c:strRef>
          </c:cat>
          <c:val>
            <c:numRef>
              <c:f>Лист2!$D$20:$T$20</c:f>
              <c:numCache>
                <c:formatCode>General</c:formatCode>
                <c:ptCount val="17"/>
                <c:pt idx="16">
                  <c:v>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58794880"/>
        <c:axId val="158796416"/>
      </c:barChart>
      <c:catAx>
        <c:axId val="15879488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8796416"/>
        <c:crosses val="autoZero"/>
        <c:auto val="1"/>
        <c:lblAlgn val="ctr"/>
        <c:lblOffset val="100"/>
        <c:noMultiLvlLbl val="0"/>
      </c:catAx>
      <c:valAx>
        <c:axId val="158796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87948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F0B0A-BD39-44CB-B3C7-D44E4CCF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Айгерим</dc:creator>
  <cp:lastModifiedBy>алма</cp:lastModifiedBy>
  <cp:revision>12</cp:revision>
  <cp:lastPrinted>2019-01-30T06:21:00Z</cp:lastPrinted>
  <dcterms:created xsi:type="dcterms:W3CDTF">2021-03-05T06:05:00Z</dcterms:created>
  <dcterms:modified xsi:type="dcterms:W3CDTF">2021-10-15T11:31:00Z</dcterms:modified>
</cp:coreProperties>
</file>